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279" w:rsidRDefault="00B04279" w:rsidP="00B04279">
      <w:pPr>
        <w:pStyle w:val="CRCoverPage"/>
        <w:tabs>
          <w:tab w:val="right" w:pos="9639"/>
        </w:tabs>
        <w:spacing w:after="0"/>
        <w:rPr>
          <w:b/>
          <w:i/>
          <w:noProof/>
          <w:sz w:val="28"/>
        </w:rPr>
      </w:pPr>
      <w:r>
        <w:rPr>
          <w:b/>
          <w:noProof/>
          <w:sz w:val="24"/>
        </w:rPr>
        <w:t xml:space="preserve">3GPP TSG-RAN2 Meeting </w:t>
      </w:r>
      <w:r>
        <w:rPr>
          <w:rFonts w:cs="Arial"/>
          <w:b/>
          <w:sz w:val="24"/>
          <w:szCs w:val="24"/>
          <w:lang w:eastAsia="zh-CN"/>
        </w:rPr>
        <w:t>RAN2#103bis</w:t>
      </w:r>
      <w:r>
        <w:rPr>
          <w:b/>
          <w:i/>
          <w:noProof/>
          <w:sz w:val="28"/>
        </w:rPr>
        <w:tab/>
      </w:r>
      <w:r w:rsidR="00681F4A" w:rsidRPr="00681F4A">
        <w:rPr>
          <w:b/>
          <w:i/>
          <w:noProof/>
          <w:sz w:val="28"/>
        </w:rPr>
        <w:t>R2-1815201</w:t>
      </w:r>
    </w:p>
    <w:p w:rsidR="00B04279" w:rsidRDefault="00B04279" w:rsidP="00B04279">
      <w:pPr>
        <w:pStyle w:val="CRCoverPage"/>
        <w:outlineLvl w:val="0"/>
        <w:rPr>
          <w:b/>
          <w:noProof/>
          <w:sz w:val="24"/>
        </w:rPr>
      </w:pPr>
      <w:r w:rsidRPr="00631149">
        <w:rPr>
          <w:rFonts w:eastAsia="DengXian"/>
          <w:b/>
          <w:noProof/>
          <w:sz w:val="24"/>
        </w:rPr>
        <w:t>Chengdu</w:t>
      </w:r>
      <w:r w:rsidRPr="00DB4005">
        <w:rPr>
          <w:rFonts w:eastAsia="DengXian"/>
          <w:b/>
          <w:noProof/>
          <w:sz w:val="24"/>
        </w:rPr>
        <w:t xml:space="preserve">, </w:t>
      </w:r>
      <w:r>
        <w:rPr>
          <w:rFonts w:eastAsia="DengXian"/>
          <w:b/>
          <w:noProof/>
          <w:sz w:val="24"/>
        </w:rPr>
        <w:t>China, 8th - 12</w:t>
      </w:r>
      <w:r w:rsidRPr="00DB4005">
        <w:rPr>
          <w:rFonts w:eastAsia="DengXian"/>
          <w:b/>
          <w:noProof/>
          <w:sz w:val="24"/>
        </w:rPr>
        <w:t xml:space="preserve">th </w:t>
      </w:r>
      <w:r>
        <w:rPr>
          <w:rFonts w:eastAsia="DengXian"/>
          <w:b/>
          <w:noProof/>
          <w:sz w:val="24"/>
        </w:rPr>
        <w:t>Oct</w:t>
      </w:r>
      <w:r w:rsidRPr="00DB4005">
        <w:rPr>
          <w:rFonts w:eastAsia="DengXian"/>
          <w:b/>
          <w:noProof/>
          <w:sz w:val="24"/>
        </w:rPr>
        <w:t xml:space="preserve"> 2018</w:t>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04279" w:rsidTr="00B11782">
        <w:tc>
          <w:tcPr>
            <w:tcW w:w="9641" w:type="dxa"/>
            <w:gridSpan w:val="9"/>
            <w:tcBorders>
              <w:top w:val="single" w:sz="4" w:space="0" w:color="auto"/>
              <w:left w:val="single" w:sz="4" w:space="0" w:color="auto"/>
              <w:right w:val="single" w:sz="4" w:space="0" w:color="auto"/>
            </w:tcBorders>
          </w:tcPr>
          <w:p w:rsidR="00B04279" w:rsidRDefault="00B04279" w:rsidP="00B11782">
            <w:pPr>
              <w:pStyle w:val="CRCoverPage"/>
              <w:spacing w:after="0"/>
              <w:jc w:val="right"/>
              <w:rPr>
                <w:i/>
                <w:noProof/>
              </w:rPr>
            </w:pPr>
            <w:r>
              <w:rPr>
                <w:i/>
                <w:noProof/>
                <w:sz w:val="14"/>
              </w:rPr>
              <w:t>CR-Form-v11.2</w:t>
            </w:r>
          </w:p>
        </w:tc>
      </w:tr>
      <w:tr w:rsidR="00B04279" w:rsidTr="00B11782">
        <w:tc>
          <w:tcPr>
            <w:tcW w:w="9641" w:type="dxa"/>
            <w:gridSpan w:val="9"/>
            <w:tcBorders>
              <w:left w:val="single" w:sz="4" w:space="0" w:color="auto"/>
              <w:right w:val="single" w:sz="4" w:space="0" w:color="auto"/>
            </w:tcBorders>
          </w:tcPr>
          <w:p w:rsidR="00B04279" w:rsidRDefault="00B04279" w:rsidP="00B11782">
            <w:pPr>
              <w:pStyle w:val="CRCoverPage"/>
              <w:spacing w:after="0"/>
              <w:jc w:val="center"/>
              <w:rPr>
                <w:noProof/>
              </w:rPr>
            </w:pPr>
            <w:r>
              <w:rPr>
                <w:b/>
                <w:noProof/>
                <w:sz w:val="32"/>
              </w:rPr>
              <w:t>CHANGE REQUEST</w:t>
            </w:r>
          </w:p>
        </w:tc>
      </w:tr>
      <w:tr w:rsidR="00B04279" w:rsidTr="00B11782">
        <w:tc>
          <w:tcPr>
            <w:tcW w:w="9641" w:type="dxa"/>
            <w:gridSpan w:val="9"/>
            <w:tcBorders>
              <w:left w:val="single" w:sz="4" w:space="0" w:color="auto"/>
              <w:right w:val="single" w:sz="4" w:space="0" w:color="auto"/>
            </w:tcBorders>
          </w:tcPr>
          <w:p w:rsidR="00B04279" w:rsidRDefault="00B04279" w:rsidP="00B11782">
            <w:pPr>
              <w:pStyle w:val="CRCoverPage"/>
              <w:spacing w:after="0"/>
              <w:rPr>
                <w:noProof/>
                <w:sz w:val="8"/>
                <w:szCs w:val="8"/>
              </w:rPr>
            </w:pPr>
          </w:p>
        </w:tc>
      </w:tr>
      <w:tr w:rsidR="00B04279" w:rsidTr="00B11782">
        <w:tc>
          <w:tcPr>
            <w:tcW w:w="142" w:type="dxa"/>
            <w:tcBorders>
              <w:left w:val="single" w:sz="4" w:space="0" w:color="auto"/>
            </w:tcBorders>
          </w:tcPr>
          <w:p w:rsidR="00B04279" w:rsidRDefault="00B04279" w:rsidP="00B11782">
            <w:pPr>
              <w:pStyle w:val="CRCoverPage"/>
              <w:spacing w:after="0"/>
              <w:jc w:val="right"/>
              <w:rPr>
                <w:noProof/>
              </w:rPr>
            </w:pPr>
          </w:p>
        </w:tc>
        <w:tc>
          <w:tcPr>
            <w:tcW w:w="2126" w:type="dxa"/>
            <w:shd w:val="pct30" w:color="FFFF00" w:fill="auto"/>
          </w:tcPr>
          <w:p w:rsidR="00B04279" w:rsidRDefault="00B04279" w:rsidP="00B04279">
            <w:pPr>
              <w:pStyle w:val="CRCoverPage"/>
              <w:spacing w:after="0"/>
              <w:rPr>
                <w:b/>
                <w:noProof/>
                <w:sz w:val="28"/>
              </w:rPr>
            </w:pPr>
            <w:r w:rsidRPr="00663CF1">
              <w:rPr>
                <w:b/>
                <w:noProof/>
                <w:sz w:val="28"/>
              </w:rPr>
              <w:t>3</w:t>
            </w:r>
            <w:r>
              <w:rPr>
                <w:b/>
                <w:noProof/>
                <w:sz w:val="28"/>
              </w:rPr>
              <w:t>8</w:t>
            </w:r>
            <w:r w:rsidRPr="00663CF1">
              <w:rPr>
                <w:b/>
                <w:noProof/>
                <w:sz w:val="28"/>
              </w:rPr>
              <w:t>.3</w:t>
            </w:r>
            <w:r>
              <w:rPr>
                <w:b/>
                <w:noProof/>
                <w:sz w:val="28"/>
              </w:rPr>
              <w:t>21</w:t>
            </w:r>
          </w:p>
        </w:tc>
        <w:tc>
          <w:tcPr>
            <w:tcW w:w="709" w:type="dxa"/>
          </w:tcPr>
          <w:p w:rsidR="00B04279" w:rsidRDefault="00B04279" w:rsidP="00B11782">
            <w:pPr>
              <w:pStyle w:val="CRCoverPage"/>
              <w:spacing w:after="0"/>
              <w:jc w:val="center"/>
              <w:rPr>
                <w:noProof/>
              </w:rPr>
            </w:pPr>
            <w:r>
              <w:rPr>
                <w:b/>
                <w:noProof/>
                <w:sz w:val="28"/>
              </w:rPr>
              <w:t>CR</w:t>
            </w:r>
          </w:p>
        </w:tc>
        <w:tc>
          <w:tcPr>
            <w:tcW w:w="1276" w:type="dxa"/>
            <w:shd w:val="pct30" w:color="FFFF00" w:fill="auto"/>
          </w:tcPr>
          <w:p w:rsidR="00B04279" w:rsidRDefault="003C7D7C" w:rsidP="00681F4A">
            <w:pPr>
              <w:pStyle w:val="CRCoverPage"/>
              <w:spacing w:after="0"/>
              <w:rPr>
                <w:noProof/>
              </w:rPr>
            </w:pPr>
            <w:r w:rsidRPr="003C7D7C">
              <w:rPr>
                <w:b/>
                <w:noProof/>
                <w:sz w:val="28"/>
              </w:rPr>
              <w:t>0</w:t>
            </w:r>
            <w:r w:rsidR="00681F4A">
              <w:rPr>
                <w:b/>
                <w:noProof/>
                <w:sz w:val="28"/>
              </w:rPr>
              <w:t>500</w:t>
            </w:r>
            <w:bookmarkStart w:id="0" w:name="_GoBack"/>
            <w:bookmarkEnd w:id="0"/>
          </w:p>
        </w:tc>
        <w:tc>
          <w:tcPr>
            <w:tcW w:w="709" w:type="dxa"/>
          </w:tcPr>
          <w:p w:rsidR="00B04279" w:rsidRDefault="00B04279" w:rsidP="00B11782">
            <w:pPr>
              <w:pStyle w:val="CRCoverPage"/>
              <w:tabs>
                <w:tab w:val="right" w:pos="625"/>
              </w:tabs>
              <w:spacing w:after="0"/>
              <w:jc w:val="center"/>
              <w:rPr>
                <w:noProof/>
              </w:rPr>
            </w:pPr>
            <w:r>
              <w:rPr>
                <w:b/>
                <w:bCs/>
                <w:noProof/>
                <w:sz w:val="28"/>
              </w:rPr>
              <w:t>rev</w:t>
            </w:r>
          </w:p>
        </w:tc>
        <w:tc>
          <w:tcPr>
            <w:tcW w:w="425" w:type="dxa"/>
            <w:shd w:val="pct30" w:color="FFFF00" w:fill="auto"/>
          </w:tcPr>
          <w:p w:rsidR="00B04279" w:rsidRDefault="00B04279" w:rsidP="00B11782">
            <w:pPr>
              <w:pStyle w:val="CRCoverPage"/>
              <w:spacing w:after="0"/>
              <w:jc w:val="center"/>
              <w:rPr>
                <w:b/>
                <w:noProof/>
              </w:rPr>
            </w:pPr>
            <w:r>
              <w:rPr>
                <w:b/>
                <w:noProof/>
                <w:sz w:val="32"/>
              </w:rPr>
              <w:t>-</w:t>
            </w:r>
          </w:p>
        </w:tc>
        <w:tc>
          <w:tcPr>
            <w:tcW w:w="2693" w:type="dxa"/>
          </w:tcPr>
          <w:p w:rsidR="00B04279" w:rsidRDefault="00B04279" w:rsidP="00B1178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04279" w:rsidRDefault="00B04279" w:rsidP="003C7D7C">
            <w:pPr>
              <w:pStyle w:val="CRCoverPage"/>
              <w:spacing w:after="0"/>
              <w:jc w:val="center"/>
              <w:rPr>
                <w:noProof/>
              </w:rPr>
            </w:pPr>
            <w:r>
              <w:rPr>
                <w:b/>
                <w:noProof/>
                <w:sz w:val="32"/>
              </w:rPr>
              <w:t>15.</w:t>
            </w:r>
            <w:r w:rsidR="003C7D7C">
              <w:rPr>
                <w:b/>
                <w:noProof/>
                <w:sz w:val="32"/>
              </w:rPr>
              <w:t>3</w:t>
            </w:r>
            <w:r>
              <w:rPr>
                <w:b/>
                <w:noProof/>
                <w:sz w:val="32"/>
              </w:rPr>
              <w:t>.0</w:t>
            </w:r>
          </w:p>
        </w:tc>
        <w:tc>
          <w:tcPr>
            <w:tcW w:w="143" w:type="dxa"/>
            <w:tcBorders>
              <w:right w:val="single" w:sz="4" w:space="0" w:color="auto"/>
            </w:tcBorders>
          </w:tcPr>
          <w:p w:rsidR="00B04279" w:rsidRDefault="00B04279" w:rsidP="00B11782">
            <w:pPr>
              <w:pStyle w:val="CRCoverPage"/>
              <w:spacing w:after="0"/>
              <w:rPr>
                <w:noProof/>
              </w:rPr>
            </w:pPr>
          </w:p>
        </w:tc>
      </w:tr>
      <w:tr w:rsidR="00B04279" w:rsidTr="00B11782">
        <w:tc>
          <w:tcPr>
            <w:tcW w:w="9641" w:type="dxa"/>
            <w:gridSpan w:val="9"/>
            <w:tcBorders>
              <w:left w:val="single" w:sz="4" w:space="0" w:color="auto"/>
              <w:right w:val="single" w:sz="4" w:space="0" w:color="auto"/>
            </w:tcBorders>
          </w:tcPr>
          <w:p w:rsidR="00B04279" w:rsidRDefault="00B04279" w:rsidP="00B11782">
            <w:pPr>
              <w:pStyle w:val="CRCoverPage"/>
              <w:spacing w:after="0"/>
              <w:rPr>
                <w:noProof/>
              </w:rPr>
            </w:pPr>
          </w:p>
        </w:tc>
      </w:tr>
      <w:tr w:rsidR="00B04279" w:rsidTr="00B11782">
        <w:tc>
          <w:tcPr>
            <w:tcW w:w="9641" w:type="dxa"/>
            <w:gridSpan w:val="9"/>
            <w:tcBorders>
              <w:top w:val="single" w:sz="4" w:space="0" w:color="auto"/>
            </w:tcBorders>
          </w:tcPr>
          <w:p w:rsidR="00B04279" w:rsidRPr="00F25D98" w:rsidRDefault="00B04279" w:rsidP="00B11782">
            <w:pPr>
              <w:pStyle w:val="CRCoverPage"/>
              <w:spacing w:after="0"/>
              <w:jc w:val="center"/>
              <w:rPr>
                <w:rFonts w:cs="Arial"/>
                <w:i/>
                <w:noProof/>
              </w:rPr>
            </w:pPr>
            <w:r w:rsidRPr="00F25D98">
              <w:rPr>
                <w:rFonts w:cs="Arial"/>
                <w:i/>
                <w:noProof/>
              </w:rPr>
              <w:t xml:space="preserve">For </w:t>
            </w:r>
            <w:hyperlink r:id="rId15"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f1"/>
                  <w:rFonts w:cs="Arial"/>
                  <w:i/>
                  <w:noProof/>
                </w:rPr>
                <w:t>http://www.3gpp.org/Change-Requests</w:t>
              </w:r>
            </w:hyperlink>
            <w:r w:rsidRPr="00F25D98">
              <w:rPr>
                <w:rFonts w:cs="Arial"/>
                <w:i/>
                <w:noProof/>
              </w:rPr>
              <w:t>.</w:t>
            </w:r>
          </w:p>
        </w:tc>
      </w:tr>
      <w:tr w:rsidR="00B04279" w:rsidTr="00B11782">
        <w:tc>
          <w:tcPr>
            <w:tcW w:w="9641" w:type="dxa"/>
            <w:gridSpan w:val="9"/>
          </w:tcPr>
          <w:p w:rsidR="00B04279" w:rsidRDefault="00B04279" w:rsidP="00B11782">
            <w:pPr>
              <w:pStyle w:val="CRCoverPage"/>
              <w:spacing w:after="0"/>
              <w:rPr>
                <w:noProof/>
                <w:sz w:val="8"/>
                <w:szCs w:val="8"/>
              </w:rPr>
            </w:pPr>
          </w:p>
        </w:tc>
      </w:tr>
    </w:tbl>
    <w:p w:rsidR="00B04279" w:rsidRDefault="00B04279" w:rsidP="00B042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4279" w:rsidTr="00B11782">
        <w:tc>
          <w:tcPr>
            <w:tcW w:w="2835" w:type="dxa"/>
          </w:tcPr>
          <w:p w:rsidR="00B04279" w:rsidRDefault="00B04279" w:rsidP="00B11782">
            <w:pPr>
              <w:pStyle w:val="CRCoverPage"/>
              <w:tabs>
                <w:tab w:val="right" w:pos="2751"/>
              </w:tabs>
              <w:spacing w:after="0"/>
              <w:rPr>
                <w:b/>
                <w:i/>
                <w:noProof/>
              </w:rPr>
            </w:pPr>
            <w:r>
              <w:rPr>
                <w:b/>
                <w:i/>
                <w:noProof/>
              </w:rPr>
              <w:t>Proposed change affects:</w:t>
            </w:r>
          </w:p>
        </w:tc>
        <w:tc>
          <w:tcPr>
            <w:tcW w:w="1418" w:type="dxa"/>
          </w:tcPr>
          <w:p w:rsidR="00B04279" w:rsidRDefault="00B04279" w:rsidP="00B117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4279" w:rsidRDefault="00B04279" w:rsidP="00B11782">
            <w:pPr>
              <w:pStyle w:val="CRCoverPage"/>
              <w:spacing w:after="0"/>
              <w:jc w:val="center"/>
              <w:rPr>
                <w:b/>
                <w:caps/>
                <w:noProof/>
              </w:rPr>
            </w:pPr>
          </w:p>
        </w:tc>
        <w:tc>
          <w:tcPr>
            <w:tcW w:w="709" w:type="dxa"/>
            <w:tcBorders>
              <w:left w:val="single" w:sz="4" w:space="0" w:color="auto"/>
            </w:tcBorders>
          </w:tcPr>
          <w:p w:rsidR="00B04279" w:rsidRDefault="00B04279" w:rsidP="00B117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4279" w:rsidRDefault="00B04279" w:rsidP="00B11782">
            <w:pPr>
              <w:pStyle w:val="CRCoverPage"/>
              <w:spacing w:after="0"/>
              <w:jc w:val="center"/>
              <w:rPr>
                <w:b/>
                <w:caps/>
                <w:noProof/>
              </w:rPr>
            </w:pPr>
            <w:r w:rsidRPr="00663CF1">
              <w:rPr>
                <w:b/>
                <w:caps/>
                <w:noProof/>
              </w:rPr>
              <w:t>X</w:t>
            </w:r>
          </w:p>
        </w:tc>
        <w:tc>
          <w:tcPr>
            <w:tcW w:w="2126" w:type="dxa"/>
          </w:tcPr>
          <w:p w:rsidR="00B04279" w:rsidRDefault="00B04279" w:rsidP="00B117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4279" w:rsidRDefault="00B04279" w:rsidP="00B11782">
            <w:pPr>
              <w:pStyle w:val="CRCoverPage"/>
              <w:spacing w:after="0"/>
              <w:jc w:val="center"/>
              <w:rPr>
                <w:b/>
                <w:caps/>
                <w:noProof/>
              </w:rPr>
            </w:pPr>
          </w:p>
        </w:tc>
        <w:tc>
          <w:tcPr>
            <w:tcW w:w="1418" w:type="dxa"/>
            <w:tcBorders>
              <w:left w:val="nil"/>
            </w:tcBorders>
          </w:tcPr>
          <w:p w:rsidR="00B04279" w:rsidRDefault="00B04279" w:rsidP="00B117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4279" w:rsidRDefault="00B04279" w:rsidP="00B11782">
            <w:pPr>
              <w:pStyle w:val="CRCoverPage"/>
              <w:spacing w:after="0"/>
              <w:jc w:val="center"/>
              <w:rPr>
                <w:b/>
                <w:bCs/>
                <w:caps/>
                <w:noProof/>
              </w:rPr>
            </w:pPr>
          </w:p>
        </w:tc>
      </w:tr>
    </w:tbl>
    <w:p w:rsidR="00B04279" w:rsidRDefault="00B04279" w:rsidP="00B0427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04279" w:rsidTr="00B11782">
        <w:tc>
          <w:tcPr>
            <w:tcW w:w="9641" w:type="dxa"/>
            <w:gridSpan w:val="11"/>
          </w:tcPr>
          <w:p w:rsidR="00B04279" w:rsidRDefault="00B04279" w:rsidP="00B11782">
            <w:pPr>
              <w:pStyle w:val="CRCoverPage"/>
              <w:spacing w:after="0"/>
              <w:rPr>
                <w:noProof/>
                <w:sz w:val="8"/>
                <w:szCs w:val="8"/>
              </w:rPr>
            </w:pPr>
          </w:p>
        </w:tc>
      </w:tr>
      <w:tr w:rsidR="00B04279" w:rsidTr="00B11782">
        <w:tc>
          <w:tcPr>
            <w:tcW w:w="1843" w:type="dxa"/>
            <w:tcBorders>
              <w:top w:val="single" w:sz="4" w:space="0" w:color="auto"/>
              <w:left w:val="single" w:sz="4" w:space="0" w:color="auto"/>
            </w:tcBorders>
          </w:tcPr>
          <w:p w:rsidR="00B04279" w:rsidRDefault="00B04279" w:rsidP="00B1178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04279" w:rsidRDefault="00B04279" w:rsidP="00B11782">
            <w:pPr>
              <w:pStyle w:val="CRCoverPage"/>
              <w:spacing w:after="0"/>
              <w:ind w:left="100"/>
              <w:rPr>
                <w:noProof/>
              </w:rPr>
            </w:pPr>
            <w:r w:rsidRPr="009D6B86">
              <w:rPr>
                <w:noProof/>
              </w:rPr>
              <w:t xml:space="preserve">CR on </w:t>
            </w:r>
            <w:r>
              <w:rPr>
                <w:noProof/>
              </w:rPr>
              <w:t>h</w:t>
            </w:r>
            <w:r w:rsidRPr="009D6B86">
              <w:rPr>
                <w:noProof/>
              </w:rPr>
              <w:t>andling of the Msg3 buffer for RA switching</w:t>
            </w:r>
          </w:p>
        </w:tc>
      </w:tr>
      <w:tr w:rsidR="00B04279" w:rsidTr="00B11782">
        <w:tc>
          <w:tcPr>
            <w:tcW w:w="1843" w:type="dxa"/>
            <w:tcBorders>
              <w:left w:val="single" w:sz="4" w:space="0" w:color="auto"/>
            </w:tcBorders>
          </w:tcPr>
          <w:p w:rsidR="00B04279" w:rsidRDefault="00B04279" w:rsidP="00B11782">
            <w:pPr>
              <w:pStyle w:val="CRCoverPage"/>
              <w:spacing w:after="0"/>
              <w:rPr>
                <w:b/>
                <w:i/>
                <w:noProof/>
                <w:sz w:val="8"/>
                <w:szCs w:val="8"/>
              </w:rPr>
            </w:pPr>
          </w:p>
        </w:tc>
        <w:tc>
          <w:tcPr>
            <w:tcW w:w="7798" w:type="dxa"/>
            <w:gridSpan w:val="10"/>
            <w:tcBorders>
              <w:right w:val="single" w:sz="4" w:space="0" w:color="auto"/>
            </w:tcBorders>
          </w:tcPr>
          <w:p w:rsidR="00B04279" w:rsidRDefault="00B04279" w:rsidP="00B11782">
            <w:pPr>
              <w:pStyle w:val="CRCoverPage"/>
              <w:spacing w:after="0"/>
              <w:rPr>
                <w:noProof/>
                <w:sz w:val="8"/>
                <w:szCs w:val="8"/>
              </w:rPr>
            </w:pPr>
          </w:p>
        </w:tc>
      </w:tr>
      <w:tr w:rsidR="00B04279" w:rsidTr="00B11782">
        <w:tc>
          <w:tcPr>
            <w:tcW w:w="1843" w:type="dxa"/>
            <w:tcBorders>
              <w:left w:val="single" w:sz="4" w:space="0" w:color="auto"/>
            </w:tcBorders>
          </w:tcPr>
          <w:p w:rsidR="00B04279" w:rsidRDefault="00B04279" w:rsidP="00B1178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04279" w:rsidRPr="00663CF1" w:rsidRDefault="00B04279" w:rsidP="00B11782">
            <w:pPr>
              <w:pStyle w:val="CRCoverPage"/>
              <w:spacing w:after="0"/>
              <w:ind w:left="100"/>
              <w:rPr>
                <w:noProof/>
              </w:rPr>
            </w:pPr>
            <w:r>
              <w:rPr>
                <w:noProof/>
              </w:rPr>
              <w:t>LG Electronics Inc.</w:t>
            </w:r>
          </w:p>
        </w:tc>
      </w:tr>
      <w:tr w:rsidR="00B04279" w:rsidTr="00B11782">
        <w:tc>
          <w:tcPr>
            <w:tcW w:w="1843" w:type="dxa"/>
            <w:tcBorders>
              <w:left w:val="single" w:sz="4" w:space="0" w:color="auto"/>
            </w:tcBorders>
          </w:tcPr>
          <w:p w:rsidR="00B04279" w:rsidRDefault="00B04279" w:rsidP="00B1178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04279" w:rsidRPr="00663CF1" w:rsidRDefault="00B04279" w:rsidP="00B11782">
            <w:pPr>
              <w:pStyle w:val="CRCoverPage"/>
              <w:spacing w:after="0"/>
              <w:ind w:left="100"/>
              <w:rPr>
                <w:noProof/>
              </w:rPr>
            </w:pPr>
            <w:r w:rsidRPr="00663CF1">
              <w:rPr>
                <w:noProof/>
              </w:rPr>
              <w:t>R2</w:t>
            </w:r>
          </w:p>
        </w:tc>
      </w:tr>
      <w:tr w:rsidR="00B04279" w:rsidTr="00B11782">
        <w:tc>
          <w:tcPr>
            <w:tcW w:w="1843" w:type="dxa"/>
            <w:tcBorders>
              <w:left w:val="single" w:sz="4" w:space="0" w:color="auto"/>
            </w:tcBorders>
          </w:tcPr>
          <w:p w:rsidR="00B04279" w:rsidRDefault="00B04279" w:rsidP="00B11782">
            <w:pPr>
              <w:pStyle w:val="CRCoverPage"/>
              <w:spacing w:after="0"/>
              <w:rPr>
                <w:b/>
                <w:i/>
                <w:noProof/>
                <w:sz w:val="8"/>
                <w:szCs w:val="8"/>
              </w:rPr>
            </w:pPr>
          </w:p>
        </w:tc>
        <w:tc>
          <w:tcPr>
            <w:tcW w:w="7798" w:type="dxa"/>
            <w:gridSpan w:val="10"/>
            <w:tcBorders>
              <w:right w:val="single" w:sz="4" w:space="0" w:color="auto"/>
            </w:tcBorders>
          </w:tcPr>
          <w:p w:rsidR="00B04279" w:rsidRDefault="00B04279" w:rsidP="00B11782">
            <w:pPr>
              <w:pStyle w:val="CRCoverPage"/>
              <w:spacing w:after="0"/>
              <w:rPr>
                <w:noProof/>
                <w:sz w:val="8"/>
                <w:szCs w:val="8"/>
              </w:rPr>
            </w:pPr>
          </w:p>
        </w:tc>
      </w:tr>
      <w:tr w:rsidR="00B04279" w:rsidTr="00B11782">
        <w:tc>
          <w:tcPr>
            <w:tcW w:w="1843" w:type="dxa"/>
            <w:tcBorders>
              <w:left w:val="single" w:sz="4" w:space="0" w:color="auto"/>
            </w:tcBorders>
          </w:tcPr>
          <w:p w:rsidR="00B04279" w:rsidRDefault="00B04279" w:rsidP="00B11782">
            <w:pPr>
              <w:pStyle w:val="CRCoverPage"/>
              <w:tabs>
                <w:tab w:val="right" w:pos="1759"/>
              </w:tabs>
              <w:spacing w:after="0"/>
              <w:rPr>
                <w:b/>
                <w:i/>
                <w:noProof/>
              </w:rPr>
            </w:pPr>
            <w:r>
              <w:rPr>
                <w:b/>
                <w:i/>
                <w:noProof/>
              </w:rPr>
              <w:t>Work item code:</w:t>
            </w:r>
          </w:p>
        </w:tc>
        <w:tc>
          <w:tcPr>
            <w:tcW w:w="3260" w:type="dxa"/>
            <w:gridSpan w:val="5"/>
            <w:shd w:val="pct30" w:color="FFFF00" w:fill="auto"/>
          </w:tcPr>
          <w:p w:rsidR="00B04279" w:rsidRPr="00663CF1" w:rsidRDefault="00B04279" w:rsidP="00B11782">
            <w:pPr>
              <w:pStyle w:val="CRCoverPage"/>
              <w:spacing w:after="0"/>
              <w:ind w:left="100"/>
              <w:rPr>
                <w:noProof/>
              </w:rPr>
            </w:pPr>
            <w:r w:rsidRPr="00DF71BF">
              <w:t>NR_newRAT-Core</w:t>
            </w:r>
          </w:p>
        </w:tc>
        <w:tc>
          <w:tcPr>
            <w:tcW w:w="994" w:type="dxa"/>
            <w:gridSpan w:val="2"/>
            <w:tcBorders>
              <w:left w:val="nil"/>
            </w:tcBorders>
          </w:tcPr>
          <w:p w:rsidR="00B04279" w:rsidRDefault="00B04279" w:rsidP="00B11782">
            <w:pPr>
              <w:pStyle w:val="CRCoverPage"/>
              <w:spacing w:after="0"/>
              <w:ind w:right="100"/>
              <w:rPr>
                <w:noProof/>
              </w:rPr>
            </w:pPr>
          </w:p>
        </w:tc>
        <w:tc>
          <w:tcPr>
            <w:tcW w:w="1417" w:type="dxa"/>
            <w:gridSpan w:val="2"/>
            <w:tcBorders>
              <w:left w:val="nil"/>
            </w:tcBorders>
          </w:tcPr>
          <w:p w:rsidR="00B04279" w:rsidRDefault="00B04279" w:rsidP="00B1178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04279" w:rsidRDefault="00B04279" w:rsidP="00B11782">
            <w:pPr>
              <w:pStyle w:val="CRCoverPage"/>
              <w:spacing w:after="0"/>
              <w:ind w:left="100"/>
              <w:rPr>
                <w:noProof/>
              </w:rPr>
            </w:pPr>
            <w:r w:rsidRPr="00663CF1">
              <w:rPr>
                <w:noProof/>
              </w:rPr>
              <w:t>2018-</w:t>
            </w:r>
            <w:r>
              <w:rPr>
                <w:noProof/>
              </w:rPr>
              <w:t>09</w:t>
            </w:r>
            <w:r w:rsidRPr="00663CF1">
              <w:rPr>
                <w:noProof/>
              </w:rPr>
              <w:t>-</w:t>
            </w:r>
            <w:r>
              <w:rPr>
                <w:noProof/>
              </w:rPr>
              <w:t>26</w:t>
            </w:r>
          </w:p>
        </w:tc>
      </w:tr>
      <w:tr w:rsidR="00B04279" w:rsidTr="00B11782">
        <w:tc>
          <w:tcPr>
            <w:tcW w:w="1843" w:type="dxa"/>
            <w:tcBorders>
              <w:left w:val="single" w:sz="4" w:space="0" w:color="auto"/>
            </w:tcBorders>
          </w:tcPr>
          <w:p w:rsidR="00B04279" w:rsidRDefault="00B04279" w:rsidP="00B11782">
            <w:pPr>
              <w:pStyle w:val="CRCoverPage"/>
              <w:spacing w:after="0"/>
              <w:rPr>
                <w:b/>
                <w:i/>
                <w:noProof/>
                <w:sz w:val="8"/>
                <w:szCs w:val="8"/>
              </w:rPr>
            </w:pPr>
          </w:p>
        </w:tc>
        <w:tc>
          <w:tcPr>
            <w:tcW w:w="1560" w:type="dxa"/>
            <w:gridSpan w:val="4"/>
          </w:tcPr>
          <w:p w:rsidR="00B04279" w:rsidRDefault="00B04279" w:rsidP="00B11782">
            <w:pPr>
              <w:pStyle w:val="CRCoverPage"/>
              <w:spacing w:after="0"/>
              <w:rPr>
                <w:noProof/>
                <w:sz w:val="8"/>
                <w:szCs w:val="8"/>
              </w:rPr>
            </w:pPr>
          </w:p>
        </w:tc>
        <w:tc>
          <w:tcPr>
            <w:tcW w:w="2694" w:type="dxa"/>
            <w:gridSpan w:val="3"/>
          </w:tcPr>
          <w:p w:rsidR="00B04279" w:rsidRDefault="00B04279" w:rsidP="00B11782">
            <w:pPr>
              <w:pStyle w:val="CRCoverPage"/>
              <w:spacing w:after="0"/>
              <w:rPr>
                <w:noProof/>
                <w:sz w:val="8"/>
                <w:szCs w:val="8"/>
              </w:rPr>
            </w:pPr>
          </w:p>
        </w:tc>
        <w:tc>
          <w:tcPr>
            <w:tcW w:w="1417" w:type="dxa"/>
            <w:gridSpan w:val="2"/>
          </w:tcPr>
          <w:p w:rsidR="00B04279" w:rsidRDefault="00B04279" w:rsidP="00B11782">
            <w:pPr>
              <w:pStyle w:val="CRCoverPage"/>
              <w:spacing w:after="0"/>
              <w:rPr>
                <w:noProof/>
                <w:sz w:val="8"/>
                <w:szCs w:val="8"/>
              </w:rPr>
            </w:pPr>
          </w:p>
        </w:tc>
        <w:tc>
          <w:tcPr>
            <w:tcW w:w="2127" w:type="dxa"/>
            <w:tcBorders>
              <w:right w:val="single" w:sz="4" w:space="0" w:color="auto"/>
            </w:tcBorders>
          </w:tcPr>
          <w:p w:rsidR="00B04279" w:rsidRDefault="00B04279" w:rsidP="00B11782">
            <w:pPr>
              <w:pStyle w:val="CRCoverPage"/>
              <w:spacing w:after="0"/>
              <w:rPr>
                <w:noProof/>
                <w:sz w:val="8"/>
                <w:szCs w:val="8"/>
              </w:rPr>
            </w:pPr>
          </w:p>
        </w:tc>
      </w:tr>
      <w:tr w:rsidR="00B04279" w:rsidTr="00B11782">
        <w:trPr>
          <w:cantSplit/>
        </w:trPr>
        <w:tc>
          <w:tcPr>
            <w:tcW w:w="1843" w:type="dxa"/>
            <w:tcBorders>
              <w:left w:val="single" w:sz="4" w:space="0" w:color="auto"/>
            </w:tcBorders>
          </w:tcPr>
          <w:p w:rsidR="00B04279" w:rsidRDefault="00B04279" w:rsidP="00B11782">
            <w:pPr>
              <w:pStyle w:val="CRCoverPage"/>
              <w:tabs>
                <w:tab w:val="right" w:pos="1759"/>
              </w:tabs>
              <w:spacing w:after="0"/>
              <w:rPr>
                <w:b/>
                <w:i/>
                <w:noProof/>
              </w:rPr>
            </w:pPr>
            <w:r>
              <w:rPr>
                <w:b/>
                <w:i/>
                <w:noProof/>
              </w:rPr>
              <w:t>Category:</w:t>
            </w:r>
          </w:p>
        </w:tc>
        <w:tc>
          <w:tcPr>
            <w:tcW w:w="425" w:type="dxa"/>
            <w:shd w:val="pct30" w:color="FFFF00" w:fill="auto"/>
          </w:tcPr>
          <w:p w:rsidR="00B04279" w:rsidRDefault="00B04279" w:rsidP="00B11782">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B04279" w:rsidRDefault="00B04279" w:rsidP="00B11782">
            <w:pPr>
              <w:pStyle w:val="CRCoverPage"/>
              <w:spacing w:after="0"/>
              <w:rPr>
                <w:noProof/>
              </w:rPr>
            </w:pPr>
          </w:p>
        </w:tc>
        <w:tc>
          <w:tcPr>
            <w:tcW w:w="1417" w:type="dxa"/>
            <w:gridSpan w:val="2"/>
            <w:tcBorders>
              <w:left w:val="nil"/>
            </w:tcBorders>
          </w:tcPr>
          <w:p w:rsidR="00B04279" w:rsidRDefault="00B04279" w:rsidP="00B117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04279" w:rsidRDefault="00B04279" w:rsidP="00B11782">
            <w:pPr>
              <w:pStyle w:val="CRCoverPage"/>
              <w:spacing w:after="0"/>
              <w:ind w:left="100"/>
              <w:rPr>
                <w:noProof/>
              </w:rPr>
            </w:pPr>
            <w:r>
              <w:rPr>
                <w:noProof/>
              </w:rPr>
              <w:t>Rel-15</w:t>
            </w:r>
          </w:p>
        </w:tc>
      </w:tr>
      <w:tr w:rsidR="00B04279" w:rsidTr="00B11782">
        <w:tc>
          <w:tcPr>
            <w:tcW w:w="1843" w:type="dxa"/>
            <w:tcBorders>
              <w:left w:val="single" w:sz="4" w:space="0" w:color="auto"/>
              <w:bottom w:val="single" w:sz="4" w:space="0" w:color="auto"/>
            </w:tcBorders>
          </w:tcPr>
          <w:p w:rsidR="00B04279" w:rsidRDefault="00B04279" w:rsidP="00B11782">
            <w:pPr>
              <w:pStyle w:val="CRCoverPage"/>
              <w:spacing w:after="0"/>
              <w:rPr>
                <w:b/>
                <w:i/>
                <w:noProof/>
              </w:rPr>
            </w:pPr>
          </w:p>
        </w:tc>
        <w:tc>
          <w:tcPr>
            <w:tcW w:w="4678" w:type="dxa"/>
            <w:gridSpan w:val="8"/>
            <w:tcBorders>
              <w:bottom w:val="single" w:sz="4" w:space="0" w:color="auto"/>
            </w:tcBorders>
          </w:tcPr>
          <w:p w:rsidR="00B04279" w:rsidRDefault="00B04279" w:rsidP="00B117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04279" w:rsidRDefault="00B04279" w:rsidP="00B11782">
            <w:pPr>
              <w:pStyle w:val="CRCoverPage"/>
              <w:rPr>
                <w:noProof/>
              </w:rPr>
            </w:pPr>
            <w:r>
              <w:rPr>
                <w:noProof/>
                <w:sz w:val="18"/>
              </w:rPr>
              <w:t>Detailed explanations of the above categories can</w:t>
            </w:r>
            <w:r>
              <w:rPr>
                <w:noProof/>
                <w:sz w:val="18"/>
              </w:rPr>
              <w:br/>
              <w:t xml:space="preserve">be found in 3GPP </w:t>
            </w:r>
            <w:hyperlink r:id="rId17"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B04279" w:rsidRPr="007C2097" w:rsidRDefault="00B04279" w:rsidP="00B117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04279" w:rsidTr="00B11782">
        <w:tc>
          <w:tcPr>
            <w:tcW w:w="1843" w:type="dxa"/>
          </w:tcPr>
          <w:p w:rsidR="00B04279" w:rsidRDefault="00B04279" w:rsidP="00B11782">
            <w:pPr>
              <w:pStyle w:val="CRCoverPage"/>
              <w:spacing w:after="0"/>
              <w:rPr>
                <w:b/>
                <w:i/>
                <w:noProof/>
                <w:sz w:val="8"/>
                <w:szCs w:val="8"/>
              </w:rPr>
            </w:pPr>
          </w:p>
        </w:tc>
        <w:tc>
          <w:tcPr>
            <w:tcW w:w="7798" w:type="dxa"/>
            <w:gridSpan w:val="10"/>
          </w:tcPr>
          <w:p w:rsidR="00B04279" w:rsidRDefault="00B04279" w:rsidP="00B11782">
            <w:pPr>
              <w:pStyle w:val="CRCoverPage"/>
              <w:spacing w:after="0"/>
              <w:rPr>
                <w:noProof/>
                <w:sz w:val="8"/>
                <w:szCs w:val="8"/>
              </w:rPr>
            </w:pPr>
          </w:p>
        </w:tc>
      </w:tr>
      <w:tr w:rsidR="00B04279" w:rsidTr="00B11782">
        <w:tc>
          <w:tcPr>
            <w:tcW w:w="2268" w:type="dxa"/>
            <w:gridSpan w:val="2"/>
            <w:tcBorders>
              <w:top w:val="single" w:sz="4" w:space="0" w:color="auto"/>
              <w:left w:val="single" w:sz="4" w:space="0" w:color="auto"/>
            </w:tcBorders>
          </w:tcPr>
          <w:p w:rsidR="00B04279" w:rsidRDefault="00B04279" w:rsidP="00B1178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04279" w:rsidRDefault="00B04279" w:rsidP="00B04279">
            <w:pPr>
              <w:pStyle w:val="CRCoverPage"/>
              <w:spacing w:after="0"/>
              <w:ind w:left="100"/>
              <w:rPr>
                <w:noProof/>
                <w:lang w:eastAsia="ko-KR"/>
              </w:rPr>
            </w:pPr>
            <w:r>
              <w:rPr>
                <w:rFonts w:hint="eastAsia"/>
                <w:noProof/>
                <w:lang w:eastAsia="ko-KR"/>
              </w:rPr>
              <w:t>When the CFRA procedure is successf</w:t>
            </w:r>
            <w:r>
              <w:rPr>
                <w:noProof/>
                <w:lang w:eastAsia="ko-KR"/>
              </w:rPr>
              <w:t xml:space="preserve">ully completed and there is a MAC PDU in Msg3 buffer, the MAC PDU may not be transmitted due to the </w:t>
            </w:r>
            <w:r w:rsidRPr="002E276F">
              <w:rPr>
                <w:noProof/>
                <w:lang w:eastAsia="ko-KR"/>
              </w:rPr>
              <w:t xml:space="preserve">mismatch </w:t>
            </w:r>
            <w:r>
              <w:rPr>
                <w:noProof/>
                <w:lang w:eastAsia="ko-KR"/>
              </w:rPr>
              <w:t xml:space="preserve">between </w:t>
            </w:r>
            <w:r w:rsidRPr="002E276F">
              <w:rPr>
                <w:noProof/>
                <w:lang w:eastAsia="ko-KR"/>
              </w:rPr>
              <w:t>the size of the UL grant and the MAC PDU in Msg3 buffer</w:t>
            </w:r>
            <w:r>
              <w:rPr>
                <w:noProof/>
                <w:lang w:eastAsia="ko-KR"/>
              </w:rPr>
              <w:t>.</w:t>
            </w:r>
          </w:p>
          <w:p w:rsidR="00B04279" w:rsidRDefault="00B04279" w:rsidP="00B04279">
            <w:pPr>
              <w:pStyle w:val="CRCoverPage"/>
              <w:spacing w:after="0"/>
              <w:ind w:left="100"/>
              <w:rPr>
                <w:noProof/>
                <w:lang w:eastAsia="ko-KR"/>
              </w:rPr>
            </w:pPr>
          </w:p>
          <w:p w:rsidR="00B04279" w:rsidRPr="005E1788" w:rsidRDefault="00B04279" w:rsidP="00B04279">
            <w:pPr>
              <w:pStyle w:val="CRCoverPage"/>
              <w:spacing w:after="0"/>
              <w:ind w:left="100"/>
              <w:rPr>
                <w:noProof/>
              </w:rPr>
            </w:pPr>
            <w:r w:rsidRPr="00705837">
              <w:rPr>
                <w:noProof/>
                <w:lang w:eastAsia="ko-KR"/>
              </w:rPr>
              <w:t xml:space="preserve">To handle this case, if the size of the UL grant and the size of the MAC PDU are different, </w:t>
            </w:r>
            <w:r>
              <w:rPr>
                <w:noProof/>
                <w:lang w:eastAsia="ko-KR"/>
              </w:rPr>
              <w:t>the MAC entity indicates the resubmission of the last submitted RLC PDU to the upper layer and obtains a new MAC PDU from</w:t>
            </w:r>
            <w:r w:rsidRPr="00705837">
              <w:rPr>
                <w:noProof/>
                <w:lang w:eastAsia="ko-KR"/>
              </w:rPr>
              <w:t xml:space="preserve"> the Multiplexing and assembly entity.</w:t>
            </w:r>
          </w:p>
        </w:tc>
      </w:tr>
      <w:tr w:rsidR="00B04279" w:rsidTr="00B11782">
        <w:tc>
          <w:tcPr>
            <w:tcW w:w="2268" w:type="dxa"/>
            <w:gridSpan w:val="2"/>
            <w:tcBorders>
              <w:left w:val="single" w:sz="4" w:space="0" w:color="auto"/>
            </w:tcBorders>
          </w:tcPr>
          <w:p w:rsidR="00B04279" w:rsidRDefault="00B04279" w:rsidP="00B11782">
            <w:pPr>
              <w:pStyle w:val="CRCoverPage"/>
              <w:spacing w:after="0"/>
              <w:rPr>
                <w:b/>
                <w:i/>
                <w:noProof/>
                <w:sz w:val="8"/>
                <w:szCs w:val="8"/>
              </w:rPr>
            </w:pPr>
          </w:p>
        </w:tc>
        <w:tc>
          <w:tcPr>
            <w:tcW w:w="7373" w:type="dxa"/>
            <w:gridSpan w:val="9"/>
            <w:tcBorders>
              <w:right w:val="single" w:sz="4" w:space="0" w:color="auto"/>
            </w:tcBorders>
          </w:tcPr>
          <w:p w:rsidR="00B04279" w:rsidRDefault="00B04279" w:rsidP="00B11782">
            <w:pPr>
              <w:pStyle w:val="CRCoverPage"/>
              <w:spacing w:after="0"/>
              <w:rPr>
                <w:noProof/>
                <w:sz w:val="8"/>
                <w:szCs w:val="8"/>
              </w:rPr>
            </w:pPr>
          </w:p>
        </w:tc>
      </w:tr>
      <w:tr w:rsidR="00B04279" w:rsidTr="00B11782">
        <w:tc>
          <w:tcPr>
            <w:tcW w:w="2268" w:type="dxa"/>
            <w:gridSpan w:val="2"/>
            <w:tcBorders>
              <w:left w:val="single" w:sz="4" w:space="0" w:color="auto"/>
            </w:tcBorders>
          </w:tcPr>
          <w:p w:rsidR="00B04279" w:rsidRDefault="00B04279" w:rsidP="00B1178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04279" w:rsidRDefault="00B04279" w:rsidP="00B11782">
            <w:pPr>
              <w:pStyle w:val="CRCoverPage"/>
              <w:spacing w:after="0"/>
              <w:ind w:left="100"/>
              <w:rPr>
                <w:noProof/>
              </w:rPr>
            </w:pPr>
            <w:r w:rsidRPr="00B04279">
              <w:rPr>
                <w:noProof/>
              </w:rPr>
              <w:t xml:space="preserve">- In section 5.4.2.1, new condition is added for obtaining of a new MAC PDU from the Multiplexing and assembly entity. </w:t>
            </w:r>
          </w:p>
          <w:p w:rsidR="00B04279" w:rsidRPr="00B04279" w:rsidRDefault="00B04279" w:rsidP="00B11782">
            <w:pPr>
              <w:pStyle w:val="CRCoverPage"/>
              <w:spacing w:after="0"/>
              <w:ind w:left="100"/>
              <w:rPr>
                <w:noProof/>
              </w:rPr>
            </w:pPr>
          </w:p>
          <w:p w:rsidR="00B04279" w:rsidRPr="00B04279" w:rsidRDefault="00B04279" w:rsidP="00B04279">
            <w:pPr>
              <w:pStyle w:val="CRCoverPage"/>
              <w:spacing w:after="0"/>
              <w:ind w:left="100"/>
              <w:rPr>
                <w:b/>
                <w:noProof/>
              </w:rPr>
            </w:pPr>
            <w:r w:rsidRPr="00B04279">
              <w:rPr>
                <w:b/>
                <w:noProof/>
              </w:rPr>
              <w:t>Impact analysis:</w:t>
            </w:r>
          </w:p>
          <w:p w:rsidR="00B04279" w:rsidRPr="00B04279" w:rsidRDefault="00B04279" w:rsidP="00B04279">
            <w:pPr>
              <w:pStyle w:val="CRCoverPage"/>
              <w:spacing w:after="0"/>
              <w:ind w:left="100"/>
              <w:rPr>
                <w:noProof/>
                <w:u w:val="single"/>
              </w:rPr>
            </w:pPr>
            <w:r w:rsidRPr="00B04279">
              <w:rPr>
                <w:noProof/>
                <w:u w:val="single"/>
              </w:rPr>
              <w:t xml:space="preserve">Impacted functionality: </w:t>
            </w:r>
          </w:p>
          <w:p w:rsidR="00B04279" w:rsidRPr="00552827" w:rsidRDefault="00B04279" w:rsidP="00B04279">
            <w:pPr>
              <w:pStyle w:val="CRCoverPage"/>
              <w:spacing w:after="0"/>
              <w:ind w:left="100"/>
              <w:rPr>
                <w:noProof/>
              </w:rPr>
            </w:pPr>
            <w:r>
              <w:rPr>
                <w:noProof/>
              </w:rPr>
              <w:t>HARQ</w:t>
            </w:r>
            <w:r>
              <w:rPr>
                <w:rFonts w:hint="eastAsia"/>
                <w:noProof/>
              </w:rPr>
              <w:t>.</w:t>
            </w:r>
          </w:p>
          <w:p w:rsidR="00B04279" w:rsidRPr="00E4218C" w:rsidRDefault="00B04279" w:rsidP="00B04279">
            <w:pPr>
              <w:pStyle w:val="CRCoverPage"/>
              <w:spacing w:after="0"/>
              <w:ind w:left="100"/>
              <w:rPr>
                <w:noProof/>
              </w:rPr>
            </w:pPr>
          </w:p>
          <w:p w:rsidR="00B04279" w:rsidRPr="00B04279" w:rsidRDefault="00B04279" w:rsidP="00B04279">
            <w:pPr>
              <w:pStyle w:val="CRCoverPage"/>
              <w:spacing w:after="0"/>
              <w:ind w:left="100"/>
              <w:rPr>
                <w:noProof/>
                <w:u w:val="single"/>
              </w:rPr>
            </w:pPr>
            <w:r w:rsidRPr="00B04279">
              <w:rPr>
                <w:noProof/>
                <w:u w:val="single"/>
              </w:rPr>
              <w:t>I</w:t>
            </w:r>
            <w:r w:rsidRPr="00B04279">
              <w:rPr>
                <w:rFonts w:hint="eastAsia"/>
                <w:noProof/>
                <w:u w:val="single"/>
              </w:rPr>
              <w:t>nter-operability:</w:t>
            </w:r>
          </w:p>
          <w:p w:rsidR="00B341C6" w:rsidRDefault="00B341C6" w:rsidP="00B341C6">
            <w:pPr>
              <w:pStyle w:val="CRCoverPage"/>
              <w:spacing w:after="0"/>
              <w:ind w:left="100"/>
              <w:rPr>
                <w:noProof/>
              </w:rPr>
            </w:pPr>
            <w:r>
              <w:rPr>
                <w:noProof/>
              </w:rPr>
              <w:t xml:space="preserve">If the network is implemented according to this CR while the UE is not, </w:t>
            </w:r>
            <w:r w:rsidRPr="00FF540E">
              <w:rPr>
                <w:noProof/>
              </w:rPr>
              <w:t xml:space="preserve">the MAC PDU stored in the Msg3 </w:t>
            </w:r>
            <w:r>
              <w:rPr>
                <w:noProof/>
              </w:rPr>
              <w:t xml:space="preserve">buffer of the UE could be lost. </w:t>
            </w:r>
            <w:r w:rsidRPr="00FF540E">
              <w:rPr>
                <w:noProof/>
              </w:rPr>
              <w:t>There is no impact on the network</w:t>
            </w:r>
            <w:r>
              <w:rPr>
                <w:noProof/>
              </w:rPr>
              <w:t>.</w:t>
            </w:r>
          </w:p>
          <w:p w:rsidR="00B04279" w:rsidRPr="00B04279" w:rsidRDefault="00B04279" w:rsidP="00B04279">
            <w:pPr>
              <w:pStyle w:val="CRCoverPage"/>
              <w:spacing w:after="0"/>
              <w:ind w:left="100"/>
              <w:rPr>
                <w:noProof/>
              </w:rPr>
            </w:pPr>
            <w:r w:rsidRPr="000E592D">
              <w:rPr>
                <w:rFonts w:hint="eastAsia"/>
                <w:noProof/>
              </w:rPr>
              <w:t xml:space="preserve">If the UE is implemented according to this CR while the network is not, </w:t>
            </w:r>
            <w:r>
              <w:rPr>
                <w:rFonts w:hint="eastAsia"/>
                <w:noProof/>
              </w:rPr>
              <w:t>there is no inter-</w:t>
            </w:r>
            <w:r w:rsidRPr="000E592D">
              <w:rPr>
                <w:rFonts w:hint="eastAsia"/>
                <w:noProof/>
              </w:rPr>
              <w:t>operability issue.</w:t>
            </w:r>
          </w:p>
        </w:tc>
      </w:tr>
      <w:tr w:rsidR="00B04279" w:rsidTr="00B11782">
        <w:tc>
          <w:tcPr>
            <w:tcW w:w="2268" w:type="dxa"/>
            <w:gridSpan w:val="2"/>
            <w:tcBorders>
              <w:left w:val="single" w:sz="4" w:space="0" w:color="auto"/>
            </w:tcBorders>
          </w:tcPr>
          <w:p w:rsidR="00B04279" w:rsidRDefault="00B04279" w:rsidP="00B11782">
            <w:pPr>
              <w:pStyle w:val="CRCoverPage"/>
              <w:spacing w:after="0"/>
              <w:rPr>
                <w:b/>
                <w:i/>
                <w:noProof/>
                <w:sz w:val="8"/>
                <w:szCs w:val="8"/>
              </w:rPr>
            </w:pPr>
          </w:p>
        </w:tc>
        <w:tc>
          <w:tcPr>
            <w:tcW w:w="7373" w:type="dxa"/>
            <w:gridSpan w:val="9"/>
            <w:tcBorders>
              <w:right w:val="single" w:sz="4" w:space="0" w:color="auto"/>
            </w:tcBorders>
          </w:tcPr>
          <w:p w:rsidR="00B04279" w:rsidRDefault="00B04279" w:rsidP="00B11782">
            <w:pPr>
              <w:pStyle w:val="CRCoverPage"/>
              <w:spacing w:after="0"/>
              <w:rPr>
                <w:noProof/>
                <w:sz w:val="8"/>
                <w:szCs w:val="8"/>
              </w:rPr>
            </w:pPr>
          </w:p>
        </w:tc>
      </w:tr>
      <w:tr w:rsidR="00B04279" w:rsidTr="00B11782">
        <w:tc>
          <w:tcPr>
            <w:tcW w:w="2268" w:type="dxa"/>
            <w:gridSpan w:val="2"/>
            <w:tcBorders>
              <w:left w:val="single" w:sz="4" w:space="0" w:color="auto"/>
              <w:bottom w:val="single" w:sz="4" w:space="0" w:color="auto"/>
            </w:tcBorders>
          </w:tcPr>
          <w:p w:rsidR="00B04279" w:rsidRDefault="00B04279" w:rsidP="00B1178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04279" w:rsidRDefault="00B04279" w:rsidP="00B11782">
            <w:pPr>
              <w:pStyle w:val="CRCoverPage"/>
              <w:spacing w:after="0"/>
              <w:ind w:left="100"/>
              <w:rPr>
                <w:noProof/>
              </w:rPr>
            </w:pPr>
            <w:r>
              <w:rPr>
                <w:noProof/>
                <w:lang w:eastAsia="ko-KR"/>
              </w:rPr>
              <w:t>T</w:t>
            </w:r>
            <w:r>
              <w:rPr>
                <w:rFonts w:hint="eastAsia"/>
                <w:noProof/>
                <w:lang w:eastAsia="ko-KR"/>
              </w:rPr>
              <w:t xml:space="preserve">he </w:t>
            </w:r>
            <w:r>
              <w:rPr>
                <w:noProof/>
                <w:lang w:eastAsia="ko-KR"/>
              </w:rPr>
              <w:t xml:space="preserve">UE can not handle the case where the </w:t>
            </w:r>
            <w:r w:rsidRPr="002E276F">
              <w:rPr>
                <w:noProof/>
                <w:lang w:eastAsia="ko-KR"/>
              </w:rPr>
              <w:t xml:space="preserve">mismatch </w:t>
            </w:r>
            <w:r>
              <w:rPr>
                <w:noProof/>
                <w:lang w:eastAsia="ko-KR"/>
              </w:rPr>
              <w:t xml:space="preserve">between </w:t>
            </w:r>
            <w:r w:rsidRPr="002E276F">
              <w:rPr>
                <w:noProof/>
                <w:lang w:eastAsia="ko-KR"/>
              </w:rPr>
              <w:t>the size of the UL grant and the MAC PDU in Msg3 buffer</w:t>
            </w:r>
            <w:r>
              <w:rPr>
                <w:noProof/>
                <w:lang w:eastAsia="ko-KR"/>
              </w:rPr>
              <w:t>.</w:t>
            </w:r>
          </w:p>
        </w:tc>
      </w:tr>
      <w:tr w:rsidR="00B04279" w:rsidTr="00B11782">
        <w:tc>
          <w:tcPr>
            <w:tcW w:w="2268" w:type="dxa"/>
            <w:gridSpan w:val="2"/>
          </w:tcPr>
          <w:p w:rsidR="00B04279" w:rsidRDefault="00B04279" w:rsidP="00B11782">
            <w:pPr>
              <w:pStyle w:val="CRCoverPage"/>
              <w:spacing w:after="0"/>
              <w:rPr>
                <w:b/>
                <w:i/>
                <w:noProof/>
                <w:sz w:val="8"/>
                <w:szCs w:val="8"/>
              </w:rPr>
            </w:pPr>
          </w:p>
        </w:tc>
        <w:tc>
          <w:tcPr>
            <w:tcW w:w="7373" w:type="dxa"/>
            <w:gridSpan w:val="9"/>
          </w:tcPr>
          <w:p w:rsidR="00B04279" w:rsidRDefault="00B04279" w:rsidP="00B11782">
            <w:pPr>
              <w:pStyle w:val="CRCoverPage"/>
              <w:spacing w:after="0"/>
              <w:rPr>
                <w:noProof/>
                <w:sz w:val="8"/>
                <w:szCs w:val="8"/>
              </w:rPr>
            </w:pPr>
          </w:p>
        </w:tc>
      </w:tr>
      <w:tr w:rsidR="00B04279" w:rsidTr="00B11782">
        <w:tc>
          <w:tcPr>
            <w:tcW w:w="2268" w:type="dxa"/>
            <w:gridSpan w:val="2"/>
            <w:tcBorders>
              <w:top w:val="single" w:sz="4" w:space="0" w:color="auto"/>
              <w:left w:val="single" w:sz="4" w:space="0" w:color="auto"/>
            </w:tcBorders>
          </w:tcPr>
          <w:p w:rsidR="00B04279" w:rsidRDefault="00B04279" w:rsidP="00B1178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04279" w:rsidRDefault="00B04279" w:rsidP="00B11782">
            <w:pPr>
              <w:pStyle w:val="CRCoverPage"/>
              <w:spacing w:after="0"/>
              <w:ind w:left="100"/>
              <w:rPr>
                <w:noProof/>
              </w:rPr>
            </w:pPr>
            <w:r>
              <w:rPr>
                <w:rFonts w:hint="eastAsia"/>
                <w:noProof/>
                <w:lang w:eastAsia="ko-KR"/>
              </w:rPr>
              <w:t>5.4.2.1</w:t>
            </w:r>
          </w:p>
        </w:tc>
      </w:tr>
      <w:tr w:rsidR="00B04279" w:rsidTr="00B11782">
        <w:tc>
          <w:tcPr>
            <w:tcW w:w="2268" w:type="dxa"/>
            <w:gridSpan w:val="2"/>
            <w:tcBorders>
              <w:left w:val="single" w:sz="4" w:space="0" w:color="auto"/>
            </w:tcBorders>
          </w:tcPr>
          <w:p w:rsidR="00B04279" w:rsidRDefault="00B04279" w:rsidP="00B11782">
            <w:pPr>
              <w:pStyle w:val="CRCoverPage"/>
              <w:spacing w:after="0"/>
              <w:rPr>
                <w:b/>
                <w:i/>
                <w:noProof/>
                <w:sz w:val="8"/>
                <w:szCs w:val="8"/>
              </w:rPr>
            </w:pPr>
          </w:p>
        </w:tc>
        <w:tc>
          <w:tcPr>
            <w:tcW w:w="7373" w:type="dxa"/>
            <w:gridSpan w:val="9"/>
            <w:tcBorders>
              <w:right w:val="single" w:sz="4" w:space="0" w:color="auto"/>
            </w:tcBorders>
          </w:tcPr>
          <w:p w:rsidR="00B04279" w:rsidRDefault="00B04279" w:rsidP="00B11782">
            <w:pPr>
              <w:pStyle w:val="CRCoverPage"/>
              <w:spacing w:after="0"/>
              <w:rPr>
                <w:noProof/>
                <w:sz w:val="8"/>
                <w:szCs w:val="8"/>
              </w:rPr>
            </w:pPr>
          </w:p>
        </w:tc>
      </w:tr>
      <w:tr w:rsidR="00B04279" w:rsidTr="00B11782">
        <w:tc>
          <w:tcPr>
            <w:tcW w:w="2268" w:type="dxa"/>
            <w:gridSpan w:val="2"/>
            <w:tcBorders>
              <w:left w:val="single" w:sz="4" w:space="0" w:color="auto"/>
            </w:tcBorders>
          </w:tcPr>
          <w:p w:rsidR="00B04279" w:rsidRDefault="00B04279" w:rsidP="00B117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04279" w:rsidRDefault="00B04279" w:rsidP="00B117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4279" w:rsidRDefault="00B04279" w:rsidP="00B11782">
            <w:pPr>
              <w:pStyle w:val="CRCoverPage"/>
              <w:spacing w:after="0"/>
              <w:jc w:val="center"/>
              <w:rPr>
                <w:b/>
                <w:caps/>
                <w:noProof/>
              </w:rPr>
            </w:pPr>
            <w:r>
              <w:rPr>
                <w:b/>
                <w:caps/>
                <w:noProof/>
              </w:rPr>
              <w:t>N</w:t>
            </w:r>
          </w:p>
        </w:tc>
        <w:tc>
          <w:tcPr>
            <w:tcW w:w="2977" w:type="dxa"/>
            <w:gridSpan w:val="3"/>
          </w:tcPr>
          <w:p w:rsidR="00B04279" w:rsidRDefault="00B04279" w:rsidP="00B1178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04279" w:rsidRDefault="00B04279" w:rsidP="00B11782">
            <w:pPr>
              <w:pStyle w:val="CRCoverPage"/>
              <w:spacing w:after="0"/>
              <w:ind w:left="99"/>
              <w:rPr>
                <w:noProof/>
              </w:rPr>
            </w:pPr>
          </w:p>
        </w:tc>
      </w:tr>
      <w:tr w:rsidR="00B04279" w:rsidTr="00B11782">
        <w:tc>
          <w:tcPr>
            <w:tcW w:w="2268" w:type="dxa"/>
            <w:gridSpan w:val="2"/>
            <w:tcBorders>
              <w:left w:val="single" w:sz="4" w:space="0" w:color="auto"/>
            </w:tcBorders>
          </w:tcPr>
          <w:p w:rsidR="00B04279" w:rsidRDefault="00B04279" w:rsidP="00B117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04279" w:rsidRDefault="00B04279" w:rsidP="00B11782">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279" w:rsidRDefault="00B04279" w:rsidP="00B11782">
            <w:pPr>
              <w:pStyle w:val="CRCoverPage"/>
              <w:spacing w:after="0"/>
              <w:jc w:val="center"/>
              <w:rPr>
                <w:b/>
                <w:caps/>
                <w:noProof/>
                <w:lang w:eastAsia="ko-KR"/>
              </w:rPr>
            </w:pPr>
          </w:p>
        </w:tc>
        <w:tc>
          <w:tcPr>
            <w:tcW w:w="2977" w:type="dxa"/>
            <w:gridSpan w:val="3"/>
          </w:tcPr>
          <w:p w:rsidR="00B04279" w:rsidRDefault="00B04279" w:rsidP="00B1178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04279" w:rsidRDefault="00B04279" w:rsidP="0004698C">
            <w:pPr>
              <w:pStyle w:val="CRCoverPage"/>
              <w:spacing w:after="0"/>
              <w:ind w:left="99"/>
              <w:rPr>
                <w:noProof/>
              </w:rPr>
            </w:pPr>
            <w:r>
              <w:rPr>
                <w:noProof/>
              </w:rPr>
              <w:t xml:space="preserve">TS/TR 38.322 CR </w:t>
            </w:r>
            <w:r w:rsidR="0004698C">
              <w:rPr>
                <w:noProof/>
              </w:rPr>
              <w:t>0026</w:t>
            </w:r>
          </w:p>
        </w:tc>
      </w:tr>
      <w:tr w:rsidR="00B04279" w:rsidTr="00B11782">
        <w:tc>
          <w:tcPr>
            <w:tcW w:w="2268" w:type="dxa"/>
            <w:gridSpan w:val="2"/>
            <w:tcBorders>
              <w:left w:val="single" w:sz="4" w:space="0" w:color="auto"/>
            </w:tcBorders>
          </w:tcPr>
          <w:p w:rsidR="00B04279" w:rsidRDefault="00B04279" w:rsidP="00B117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04279" w:rsidRDefault="00B04279" w:rsidP="00B11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279" w:rsidRDefault="00B04279" w:rsidP="00B11782">
            <w:pPr>
              <w:pStyle w:val="CRCoverPage"/>
              <w:spacing w:after="0"/>
              <w:jc w:val="center"/>
              <w:rPr>
                <w:b/>
                <w:caps/>
                <w:noProof/>
                <w:lang w:eastAsia="ko-KR"/>
              </w:rPr>
            </w:pPr>
            <w:r>
              <w:rPr>
                <w:rFonts w:hint="eastAsia"/>
                <w:b/>
                <w:caps/>
                <w:noProof/>
                <w:lang w:eastAsia="ko-KR"/>
              </w:rPr>
              <w:t>X</w:t>
            </w:r>
          </w:p>
        </w:tc>
        <w:tc>
          <w:tcPr>
            <w:tcW w:w="2977" w:type="dxa"/>
            <w:gridSpan w:val="3"/>
          </w:tcPr>
          <w:p w:rsidR="00B04279" w:rsidRDefault="00B04279" w:rsidP="00B1178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04279" w:rsidRDefault="00B04279" w:rsidP="00B11782">
            <w:pPr>
              <w:pStyle w:val="CRCoverPage"/>
              <w:spacing w:after="0"/>
              <w:ind w:left="99"/>
              <w:rPr>
                <w:noProof/>
              </w:rPr>
            </w:pPr>
            <w:r>
              <w:rPr>
                <w:noProof/>
              </w:rPr>
              <w:t xml:space="preserve">TS/TR ... CR ... </w:t>
            </w:r>
          </w:p>
        </w:tc>
      </w:tr>
      <w:tr w:rsidR="00B04279" w:rsidTr="00B11782">
        <w:tc>
          <w:tcPr>
            <w:tcW w:w="2268" w:type="dxa"/>
            <w:gridSpan w:val="2"/>
            <w:tcBorders>
              <w:left w:val="single" w:sz="4" w:space="0" w:color="auto"/>
            </w:tcBorders>
          </w:tcPr>
          <w:p w:rsidR="00B04279" w:rsidRDefault="00B04279" w:rsidP="00B117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04279" w:rsidRDefault="00B04279" w:rsidP="00B11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279" w:rsidRDefault="00B04279" w:rsidP="00B11782">
            <w:pPr>
              <w:pStyle w:val="CRCoverPage"/>
              <w:spacing w:after="0"/>
              <w:jc w:val="center"/>
              <w:rPr>
                <w:b/>
                <w:caps/>
                <w:noProof/>
                <w:lang w:eastAsia="ko-KR"/>
              </w:rPr>
            </w:pPr>
            <w:r>
              <w:rPr>
                <w:rFonts w:hint="eastAsia"/>
                <w:b/>
                <w:caps/>
                <w:noProof/>
                <w:lang w:eastAsia="ko-KR"/>
              </w:rPr>
              <w:t>X</w:t>
            </w:r>
          </w:p>
        </w:tc>
        <w:tc>
          <w:tcPr>
            <w:tcW w:w="2977" w:type="dxa"/>
            <w:gridSpan w:val="3"/>
          </w:tcPr>
          <w:p w:rsidR="00B04279" w:rsidRDefault="00B04279" w:rsidP="00B1178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04279" w:rsidRDefault="00B04279" w:rsidP="00B11782">
            <w:pPr>
              <w:pStyle w:val="CRCoverPage"/>
              <w:spacing w:after="0"/>
              <w:ind w:left="99"/>
              <w:rPr>
                <w:noProof/>
              </w:rPr>
            </w:pPr>
            <w:r>
              <w:rPr>
                <w:noProof/>
              </w:rPr>
              <w:t xml:space="preserve">TS/TR ... CR ... </w:t>
            </w:r>
          </w:p>
        </w:tc>
      </w:tr>
      <w:tr w:rsidR="00B04279" w:rsidTr="00B11782">
        <w:tc>
          <w:tcPr>
            <w:tcW w:w="2268" w:type="dxa"/>
            <w:gridSpan w:val="2"/>
            <w:tcBorders>
              <w:left w:val="single" w:sz="4" w:space="0" w:color="auto"/>
            </w:tcBorders>
          </w:tcPr>
          <w:p w:rsidR="00B04279" w:rsidRDefault="00B04279" w:rsidP="00B11782">
            <w:pPr>
              <w:pStyle w:val="CRCoverPage"/>
              <w:spacing w:after="0"/>
              <w:rPr>
                <w:b/>
                <w:i/>
                <w:noProof/>
              </w:rPr>
            </w:pPr>
          </w:p>
        </w:tc>
        <w:tc>
          <w:tcPr>
            <w:tcW w:w="7373" w:type="dxa"/>
            <w:gridSpan w:val="9"/>
            <w:tcBorders>
              <w:right w:val="single" w:sz="4" w:space="0" w:color="auto"/>
            </w:tcBorders>
          </w:tcPr>
          <w:p w:rsidR="00B04279" w:rsidRDefault="00B04279" w:rsidP="00B11782">
            <w:pPr>
              <w:pStyle w:val="CRCoverPage"/>
              <w:spacing w:after="0"/>
              <w:rPr>
                <w:noProof/>
              </w:rPr>
            </w:pPr>
          </w:p>
        </w:tc>
      </w:tr>
      <w:tr w:rsidR="00B04279" w:rsidTr="00B11782">
        <w:tc>
          <w:tcPr>
            <w:tcW w:w="2268" w:type="dxa"/>
            <w:gridSpan w:val="2"/>
            <w:tcBorders>
              <w:left w:val="single" w:sz="4" w:space="0" w:color="auto"/>
              <w:bottom w:val="single" w:sz="4" w:space="0" w:color="auto"/>
            </w:tcBorders>
          </w:tcPr>
          <w:p w:rsidR="00B04279" w:rsidRDefault="00B04279" w:rsidP="00B11782">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B04279" w:rsidRDefault="00B04279" w:rsidP="00B11782">
            <w:pPr>
              <w:pStyle w:val="CRCoverPage"/>
              <w:spacing w:after="0"/>
              <w:ind w:left="100"/>
              <w:rPr>
                <w:noProof/>
              </w:rPr>
            </w:pPr>
          </w:p>
        </w:tc>
      </w:tr>
    </w:tbl>
    <w:p w:rsidR="00B04279" w:rsidRDefault="00B04279" w:rsidP="00B04279">
      <w:pPr>
        <w:rPr>
          <w:noProof/>
        </w:rPr>
        <w:sectPr w:rsidR="00B04279">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1" w:name="_Toc486025018"/>
      <w:bookmarkStart w:id="2" w:name="_Toc477940907"/>
      <w:r w:rsidRPr="00323551">
        <w:rPr>
          <w:noProof/>
          <w:sz w:val="24"/>
        </w:rPr>
        <w:lastRenderedPageBreak/>
        <w:t>Beginning of changes</w:t>
      </w:r>
    </w:p>
    <w:p w:rsidR="002E276F" w:rsidRPr="00F72E89" w:rsidRDefault="002E276F" w:rsidP="002E276F">
      <w:pPr>
        <w:pStyle w:val="40"/>
        <w:rPr>
          <w:lang w:eastAsia="ko-KR"/>
        </w:rPr>
      </w:pPr>
      <w:bookmarkStart w:id="3" w:name="_Toc517229800"/>
      <w:bookmarkEnd w:id="1"/>
      <w:bookmarkEnd w:id="2"/>
      <w:r w:rsidRPr="00F72E89">
        <w:rPr>
          <w:lang w:eastAsia="ko-KR"/>
        </w:rPr>
        <w:t>5.4.2.1</w:t>
      </w:r>
      <w:r w:rsidRPr="00F72E89">
        <w:rPr>
          <w:lang w:eastAsia="ko-KR"/>
        </w:rPr>
        <w:tab/>
        <w:t>HARQ Entity</w:t>
      </w:r>
      <w:bookmarkEnd w:id="3"/>
    </w:p>
    <w:p w:rsidR="002E276F" w:rsidRPr="00F72E89" w:rsidRDefault="002E276F" w:rsidP="002E276F">
      <w:pPr>
        <w:rPr>
          <w:lang w:eastAsia="ko-KR"/>
        </w:rPr>
      </w:pPr>
      <w:r w:rsidRPr="00F72E89">
        <w:rPr>
          <w:lang w:eastAsia="ko-KR"/>
        </w:rPr>
        <w:t xml:space="preserve">The MAC entity includes a HARQ entity for each Serving Cell with configured uplink (including the case when it is configured with </w:t>
      </w:r>
      <w:r w:rsidRPr="00F72E89">
        <w:rPr>
          <w:i/>
          <w:lang w:eastAsia="ko-KR"/>
        </w:rPr>
        <w:t>supplementaryUplink</w:t>
      </w:r>
      <w:r w:rsidRPr="00F72E89">
        <w:rPr>
          <w:lang w:eastAsia="ko-KR"/>
        </w:rPr>
        <w:t>), which maintains a number of parallel HARQ processes.</w:t>
      </w:r>
    </w:p>
    <w:p w:rsidR="002E276F" w:rsidRPr="00F72E89" w:rsidRDefault="002E276F" w:rsidP="002E276F">
      <w:pPr>
        <w:rPr>
          <w:lang w:eastAsia="ko-KR"/>
        </w:rPr>
      </w:pPr>
      <w:r w:rsidRPr="00F72E89">
        <w:rPr>
          <w:lang w:eastAsia="ko-KR"/>
        </w:rPr>
        <w:t>The number of parallel UL HARQ processes per HARQ entity is specified in TS 38.214 [7].</w:t>
      </w:r>
    </w:p>
    <w:p w:rsidR="002E276F" w:rsidRPr="00F72E89" w:rsidRDefault="002E276F" w:rsidP="002E276F">
      <w:pPr>
        <w:rPr>
          <w:lang w:eastAsia="ko-KR"/>
        </w:rPr>
      </w:pPr>
      <w:r w:rsidRPr="00F72E89">
        <w:rPr>
          <w:lang w:eastAsia="ko-KR"/>
        </w:rPr>
        <w:t>Each HARQ process supports one TB.</w:t>
      </w:r>
    </w:p>
    <w:p w:rsidR="002E276F" w:rsidRPr="00F72E89" w:rsidRDefault="002E276F" w:rsidP="002E276F">
      <w:pPr>
        <w:rPr>
          <w:noProof/>
          <w:lang w:eastAsia="ko-KR"/>
        </w:rPr>
      </w:pPr>
      <w:r w:rsidRPr="00F72E89">
        <w:rPr>
          <w:lang w:eastAsia="ko-KR"/>
        </w:rPr>
        <w:t>E</w:t>
      </w:r>
      <w:r w:rsidRPr="00F72E89">
        <w:rPr>
          <w:noProof/>
        </w:rPr>
        <w:t>ach HARQ process is associated with a HARQ process identifier.</w:t>
      </w:r>
      <w:r w:rsidRPr="00F72E89">
        <w:rPr>
          <w:noProof/>
          <w:lang w:eastAsia="ko-KR"/>
        </w:rPr>
        <w:t xml:space="preserve"> For UL transmission with UL grant in RA Response, HARQ process identifier 0 is used.</w:t>
      </w:r>
    </w:p>
    <w:p w:rsidR="002E276F" w:rsidRPr="00F72E89" w:rsidRDefault="002E276F" w:rsidP="002E276F">
      <w:pPr>
        <w:rPr>
          <w:noProof/>
          <w:lang w:eastAsia="ko-KR"/>
        </w:rPr>
      </w:pPr>
      <w:r w:rsidRPr="00F72E89">
        <w:rPr>
          <w:noProof/>
          <w:lang w:eastAsia="ko-KR"/>
        </w:rPr>
        <w:t xml:space="preserve">When the MAC entity is configured with </w:t>
      </w:r>
      <w:r w:rsidRPr="00F72E89">
        <w:rPr>
          <w:i/>
          <w:noProof/>
          <w:lang w:eastAsia="ko-KR"/>
        </w:rPr>
        <w:t>pusch-AggregationFactor</w:t>
      </w:r>
      <w:r w:rsidRPr="00F72E89">
        <w:rPr>
          <w:noProof/>
          <w:lang w:eastAsia="ko-KR"/>
        </w:rPr>
        <w:t xml:space="preserve"> &gt; 1, the parameter </w:t>
      </w:r>
      <w:r w:rsidRPr="00F72E89">
        <w:rPr>
          <w:i/>
          <w:noProof/>
          <w:lang w:eastAsia="ko-KR"/>
        </w:rPr>
        <w:t>pusch-AggregationFactor</w:t>
      </w:r>
      <w:r w:rsidRPr="00F72E89">
        <w:rPr>
          <w:noProof/>
          <w:lang w:eastAsia="ko-KR"/>
        </w:rPr>
        <w:t xml:space="preserve"> provides the number of transmissions of a TB within a bundle of the dynamic grant. After the initial transmission, </w:t>
      </w:r>
      <w:r w:rsidRPr="00F72E89">
        <w:rPr>
          <w:i/>
          <w:noProof/>
          <w:lang w:eastAsia="ko-KR"/>
        </w:rPr>
        <w:t>pusch-AggregationFactor</w:t>
      </w:r>
      <w:r w:rsidRPr="00F72E89">
        <w:rPr>
          <w:noProof/>
          <w:lang w:eastAsia="ko-KR"/>
        </w:rPr>
        <w:t xml:space="preserve"> – 1 HARQ retransmissions follow within a bundle. When the MAC entity is configured with </w:t>
      </w:r>
      <w:r w:rsidRPr="00F72E89">
        <w:rPr>
          <w:i/>
          <w:noProof/>
          <w:lang w:eastAsia="ko-KR"/>
        </w:rPr>
        <w:t>repK</w:t>
      </w:r>
      <w:r w:rsidRPr="00F72E89">
        <w:rPr>
          <w:noProof/>
          <w:lang w:eastAsia="ko-KR"/>
        </w:rPr>
        <w:t xml:space="preserve"> &gt; 1, the parameter </w:t>
      </w:r>
      <w:r w:rsidRPr="00F72E89">
        <w:rPr>
          <w:i/>
          <w:noProof/>
          <w:lang w:eastAsia="ko-KR"/>
        </w:rPr>
        <w:t>repK</w:t>
      </w:r>
      <w:r w:rsidRPr="00F72E89">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F72E89">
        <w:rPr>
          <w:i/>
          <w:noProof/>
          <w:lang w:eastAsia="ko-KR"/>
        </w:rPr>
        <w:t>pusch-AggregationFactor</w:t>
      </w:r>
      <w:r w:rsidRPr="00F72E89">
        <w:rPr>
          <w:noProof/>
          <w:lang w:eastAsia="ko-KR"/>
        </w:rPr>
        <w:t xml:space="preserve"> for a dynamic grant and </w:t>
      </w:r>
      <w:r w:rsidRPr="00F72E89">
        <w:rPr>
          <w:i/>
          <w:noProof/>
          <w:lang w:eastAsia="ko-KR"/>
        </w:rPr>
        <w:t>repK</w:t>
      </w:r>
      <w:r w:rsidRPr="00F72E89">
        <w:rPr>
          <w:noProof/>
          <w:lang w:eastAsia="ko-KR"/>
        </w:rPr>
        <w:t xml:space="preserve"> for a configured uplink grant, respectively. Each transmission within a bundle is a separate uplink grant after the initial uplink grant within a bundle is delivered to the HARQ entity.</w:t>
      </w:r>
    </w:p>
    <w:p w:rsidR="002E276F" w:rsidRPr="00F72E89" w:rsidRDefault="002E276F" w:rsidP="002E276F">
      <w:pPr>
        <w:rPr>
          <w:noProof/>
          <w:lang w:eastAsia="ko-KR"/>
        </w:rPr>
      </w:pPr>
      <w:r w:rsidRPr="00F72E89">
        <w:rPr>
          <w:noProof/>
          <w:lang w:eastAsia="ko-KR"/>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rsidR="002E276F" w:rsidRPr="00F72E89" w:rsidRDefault="002E276F" w:rsidP="002E276F">
      <w:pPr>
        <w:rPr>
          <w:noProof/>
        </w:rPr>
      </w:pPr>
      <w:r w:rsidRPr="00F72E89">
        <w:rPr>
          <w:noProof/>
        </w:rPr>
        <w:t xml:space="preserve">For each </w:t>
      </w:r>
      <w:r w:rsidRPr="00F72E89">
        <w:rPr>
          <w:noProof/>
          <w:lang w:eastAsia="ko-KR"/>
        </w:rPr>
        <w:t>uplink grant</w:t>
      </w:r>
      <w:r w:rsidRPr="00F72E89">
        <w:rPr>
          <w:noProof/>
        </w:rPr>
        <w:t>, the HARQ entity shall:</w:t>
      </w:r>
    </w:p>
    <w:p w:rsidR="002E276F" w:rsidRPr="00F72E89" w:rsidRDefault="002E276F" w:rsidP="002E276F">
      <w:pPr>
        <w:pStyle w:val="B1"/>
        <w:rPr>
          <w:noProof/>
        </w:rPr>
      </w:pPr>
      <w:r w:rsidRPr="00F72E89">
        <w:rPr>
          <w:noProof/>
          <w:lang w:eastAsia="ko-KR"/>
        </w:rPr>
        <w:t>1&gt;</w:t>
      </w:r>
      <w:r w:rsidRPr="00F72E89">
        <w:rPr>
          <w:noProof/>
        </w:rPr>
        <w:tab/>
        <w:t xml:space="preserve">identify the HARQ process associated with this </w:t>
      </w:r>
      <w:r w:rsidRPr="00F72E89">
        <w:rPr>
          <w:noProof/>
          <w:lang w:eastAsia="ko-KR"/>
        </w:rPr>
        <w:t>grant</w:t>
      </w:r>
      <w:r w:rsidRPr="00F72E89">
        <w:rPr>
          <w:noProof/>
        </w:rPr>
        <w:t>, and for each identified HARQ process:</w:t>
      </w:r>
    </w:p>
    <w:p w:rsidR="002E276F" w:rsidRPr="00F72E89" w:rsidRDefault="002E276F" w:rsidP="002E276F">
      <w:pPr>
        <w:pStyle w:val="B2"/>
        <w:rPr>
          <w:noProof/>
          <w:lang w:eastAsia="ko-KR"/>
        </w:rPr>
      </w:pPr>
      <w:r w:rsidRPr="00F72E89">
        <w:rPr>
          <w:noProof/>
          <w:lang w:eastAsia="ko-KR"/>
        </w:rPr>
        <w:t>2&gt;</w:t>
      </w:r>
      <w:r w:rsidRPr="00F72E89">
        <w:rPr>
          <w:noProof/>
        </w:rPr>
        <w:tab/>
        <w:t>if the received grant was not addressed to a Temporary C-RNTI on PDCCH</w:t>
      </w:r>
      <w:r w:rsidRPr="00F72E89">
        <w:rPr>
          <w:noProof/>
          <w:lang w:eastAsia="ko-KR"/>
        </w:rPr>
        <w:t>,</w:t>
      </w:r>
      <w:r w:rsidRPr="00F72E89">
        <w:rPr>
          <w:noProof/>
        </w:rPr>
        <w:t xml:space="preserve"> and the NDI provided in the associated HARQ information has been toggled compared to the value in the previous transmission of this TB of this HARQ process; or</w:t>
      </w:r>
    </w:p>
    <w:p w:rsidR="002E276F" w:rsidRPr="00F72E89" w:rsidRDefault="002E276F" w:rsidP="002E276F">
      <w:pPr>
        <w:pStyle w:val="B2"/>
        <w:rPr>
          <w:noProof/>
          <w:lang w:eastAsia="ko-KR"/>
        </w:rPr>
      </w:pPr>
      <w:r w:rsidRPr="00F72E89">
        <w:rPr>
          <w:noProof/>
          <w:lang w:eastAsia="ko-KR"/>
        </w:rPr>
        <w:t>2&gt;</w:t>
      </w:r>
      <w:r w:rsidRPr="00F72E89">
        <w:rPr>
          <w:noProof/>
          <w:lang w:eastAsia="ko-KR"/>
        </w:rPr>
        <w:tab/>
        <w:t>if the uplink grant was received on PDCCH for the C-RNTI and the HARQ buffer of the identified process is empty; or</w:t>
      </w:r>
    </w:p>
    <w:p w:rsidR="002E276F" w:rsidRPr="00F72E89" w:rsidRDefault="002E276F" w:rsidP="002E276F">
      <w:pPr>
        <w:pStyle w:val="B2"/>
        <w:rPr>
          <w:noProof/>
        </w:rPr>
      </w:pPr>
      <w:r w:rsidRPr="00F72E89">
        <w:rPr>
          <w:noProof/>
          <w:lang w:eastAsia="ko-KR"/>
        </w:rPr>
        <w:t>2&gt;</w:t>
      </w:r>
      <w:r w:rsidRPr="00F72E89">
        <w:rPr>
          <w:noProof/>
        </w:rPr>
        <w:tab/>
        <w:t>if the uplink grant was received in a Random Access Response; or</w:t>
      </w:r>
    </w:p>
    <w:p w:rsidR="002E276F" w:rsidRPr="00F72E89" w:rsidRDefault="002E276F" w:rsidP="002E276F">
      <w:pPr>
        <w:pStyle w:val="B2"/>
        <w:rPr>
          <w:noProof/>
        </w:rPr>
      </w:pPr>
      <w:r w:rsidRPr="00F72E89">
        <w:rPr>
          <w:noProof/>
        </w:rPr>
        <w:t>2&gt;</w:t>
      </w:r>
      <w:r w:rsidRPr="00F72E89">
        <w:rPr>
          <w:noProof/>
        </w:rPr>
        <w:tab/>
        <w:t>if the uplink grant is part of a bundle of the configured uplink grant, and may be used for initial transmission according to subclause 6.1.2.3 of TS 38.214 [7], and if no MAC PDU has been obtained for this bundle:</w:t>
      </w:r>
    </w:p>
    <w:p w:rsidR="002E276F" w:rsidRDefault="002E276F" w:rsidP="002E276F">
      <w:pPr>
        <w:pStyle w:val="B3"/>
        <w:rPr>
          <w:ins w:id="4" w:author="LG (Geumsan Jo)" w:date="2018-09-26T14:31:00Z"/>
          <w:noProof/>
        </w:rPr>
      </w:pPr>
      <w:r w:rsidRPr="00F72E89">
        <w:rPr>
          <w:noProof/>
          <w:lang w:eastAsia="ko-KR"/>
        </w:rPr>
        <w:t>3&gt;</w:t>
      </w:r>
      <w:r w:rsidRPr="00F72E89">
        <w:rPr>
          <w:noProof/>
        </w:rPr>
        <w:tab/>
        <w:t xml:space="preserve">if there is a MAC PDU in the </w:t>
      </w:r>
      <w:r w:rsidRPr="00F72E89">
        <w:t>Msg3</w:t>
      </w:r>
      <w:r w:rsidRPr="00F72E89">
        <w:rPr>
          <w:noProof/>
        </w:rPr>
        <w:t xml:space="preserve"> buffer</w:t>
      </w:r>
      <w:r w:rsidRPr="00F72E89">
        <w:rPr>
          <w:noProof/>
          <w:lang w:eastAsia="zh-CN"/>
        </w:rPr>
        <w:t xml:space="preserve"> and the uplink grant was received in a Random Access Response</w:t>
      </w:r>
      <w:r w:rsidRPr="00F72E89">
        <w:rPr>
          <w:noProof/>
        </w:rPr>
        <w:t>:</w:t>
      </w:r>
    </w:p>
    <w:p w:rsidR="00C6183F" w:rsidRDefault="00C6183F" w:rsidP="00C6183F">
      <w:pPr>
        <w:ind w:left="1418" w:hanging="284"/>
        <w:rPr>
          <w:ins w:id="5" w:author="LG (Geumsan Jo)" w:date="2018-09-26T14:31:00Z"/>
          <w:lang w:val="en-US" w:eastAsia="ko-KR"/>
        </w:rPr>
      </w:pPr>
      <w:ins w:id="6" w:author="LG (Geumsan Jo)" w:date="2018-09-26T14:31:00Z">
        <w:r>
          <w:rPr>
            <w:rFonts w:hint="eastAsia"/>
          </w:rPr>
          <w:t xml:space="preserve">4&gt; if the uplink grant size does not match the MAC PDU size stored in </w:t>
        </w:r>
        <w:r>
          <w:t xml:space="preserve">the </w:t>
        </w:r>
        <w:r>
          <w:rPr>
            <w:rFonts w:hint="eastAsia"/>
          </w:rPr>
          <w:t>Msg3 buffer:</w:t>
        </w:r>
      </w:ins>
    </w:p>
    <w:p w:rsidR="00C6183F" w:rsidRDefault="00C6183F" w:rsidP="00C6183F">
      <w:pPr>
        <w:pStyle w:val="B5"/>
        <w:rPr>
          <w:ins w:id="7" w:author="LG (Geumsan Jo)" w:date="2018-09-26T14:32:00Z"/>
          <w:lang w:eastAsia="ko-KR"/>
        </w:rPr>
      </w:pPr>
      <w:ins w:id="8" w:author="LG (Geumsan Jo)" w:date="2018-09-26T14:31:00Z">
        <w:r>
          <w:rPr>
            <w:lang w:eastAsia="ko-KR"/>
          </w:rPr>
          <w:t>5&gt; </w:t>
        </w:r>
      </w:ins>
      <w:ins w:id="9" w:author="LG (Geumsan Jo)" w:date="2018-09-27T08:28:00Z">
        <w:r w:rsidR="000616BF">
          <w:rPr>
            <w:lang w:eastAsia="ko-KR"/>
          </w:rPr>
          <w:t xml:space="preserve">request </w:t>
        </w:r>
      </w:ins>
      <w:ins w:id="10" w:author="LG (Geumsan Jo)" w:date="2018-09-26T14:31:00Z">
        <w:r>
          <w:rPr>
            <w:lang w:eastAsia="ko-KR"/>
          </w:rPr>
          <w:t xml:space="preserve">the resubmission of the last submitted </w:t>
        </w:r>
      </w:ins>
      <w:ins w:id="11" w:author="LG (Geumsan Jo)" w:date="2018-09-26T14:32:00Z">
        <w:r>
          <w:rPr>
            <w:lang w:eastAsia="ko-KR"/>
          </w:rPr>
          <w:t>RLC PDU to upper layers;</w:t>
        </w:r>
      </w:ins>
    </w:p>
    <w:p w:rsidR="003A437B" w:rsidRDefault="00C6183F" w:rsidP="00C6183F">
      <w:pPr>
        <w:pStyle w:val="B5"/>
        <w:rPr>
          <w:lang w:eastAsia="ko-KR"/>
        </w:rPr>
      </w:pPr>
      <w:ins w:id="12" w:author="LG (Geumsan Jo)" w:date="2018-09-26T14:32:00Z">
        <w:r>
          <w:rPr>
            <w:lang w:eastAsia="ko-KR"/>
          </w:rPr>
          <w:t>5&gt;</w:t>
        </w:r>
      </w:ins>
      <w:ins w:id="13" w:author="LG (Geumsan Jo)" w:date="2018-09-26T14:33:00Z">
        <w:r>
          <w:rPr>
            <w:lang w:eastAsia="ko-KR"/>
          </w:rPr>
          <w:t xml:space="preserve"> obtain the MAC PDU to transmit from the Multiplexing and assembly entity and store it in the Msg3 buffer</w:t>
        </w:r>
      </w:ins>
      <w:ins w:id="14" w:author="LG (Geumsan Jo)" w:date="2018-09-27T08:28:00Z">
        <w:r w:rsidR="000616BF">
          <w:rPr>
            <w:lang w:eastAsia="ko-KR"/>
          </w:rPr>
          <w:t>.</w:t>
        </w:r>
      </w:ins>
    </w:p>
    <w:p w:rsidR="002E276F" w:rsidRPr="00F72E89" w:rsidRDefault="006B22A8" w:rsidP="00C6183F">
      <w:pPr>
        <w:ind w:left="1418" w:hanging="284"/>
      </w:pPr>
      <w:r>
        <w:t>4</w:t>
      </w:r>
      <w:r w:rsidR="00516135">
        <w:t xml:space="preserve">&gt; </w:t>
      </w:r>
      <w:r w:rsidR="002E276F" w:rsidRPr="00F72E89">
        <w:t>obtain the MAC PDU to transmit from the Msg3 buffer.</w:t>
      </w:r>
    </w:p>
    <w:p w:rsidR="002E276F" w:rsidRPr="00F72E89" w:rsidRDefault="002E276F" w:rsidP="002E276F">
      <w:pPr>
        <w:pStyle w:val="B3"/>
        <w:rPr>
          <w:noProof/>
        </w:rPr>
      </w:pPr>
      <w:r w:rsidRPr="00F72E89">
        <w:rPr>
          <w:noProof/>
          <w:lang w:eastAsia="ko-KR"/>
        </w:rPr>
        <w:t>3&gt;</w:t>
      </w:r>
      <w:r w:rsidRPr="00F72E89">
        <w:rPr>
          <w:noProof/>
        </w:rPr>
        <w:tab/>
        <w:t>else:</w:t>
      </w:r>
    </w:p>
    <w:p w:rsidR="002E276F" w:rsidRPr="00F72E89" w:rsidRDefault="002E276F" w:rsidP="002E276F">
      <w:pPr>
        <w:pStyle w:val="B4"/>
        <w:rPr>
          <w:noProof/>
        </w:rPr>
      </w:pPr>
      <w:r w:rsidRPr="00F72E89">
        <w:rPr>
          <w:noProof/>
          <w:lang w:eastAsia="ko-KR"/>
        </w:rPr>
        <w:t>4&gt;</w:t>
      </w:r>
      <w:r w:rsidRPr="00F72E89">
        <w:rPr>
          <w:noProof/>
        </w:rPr>
        <w:tab/>
        <w:t>obtain the MAC PDU to transmit from the Multiplexing and assembly entity, if any;</w:t>
      </w:r>
    </w:p>
    <w:p w:rsidR="002E276F" w:rsidRPr="00F72E89" w:rsidRDefault="002E276F" w:rsidP="002E276F">
      <w:pPr>
        <w:pStyle w:val="B3"/>
        <w:rPr>
          <w:noProof/>
        </w:rPr>
      </w:pPr>
      <w:r w:rsidRPr="00F72E89">
        <w:rPr>
          <w:noProof/>
          <w:lang w:eastAsia="ko-KR"/>
        </w:rPr>
        <w:t>3&gt;</w:t>
      </w:r>
      <w:r w:rsidRPr="00F72E89">
        <w:rPr>
          <w:noProof/>
          <w:lang w:eastAsia="zh-CN"/>
        </w:rPr>
        <w:tab/>
        <w:t>if a MAC PDU to transmit has been obtained:</w:t>
      </w:r>
    </w:p>
    <w:p w:rsidR="002E276F" w:rsidRPr="00F72E89" w:rsidRDefault="002E276F" w:rsidP="002E276F">
      <w:pPr>
        <w:pStyle w:val="B4"/>
      </w:pPr>
      <w:r w:rsidRPr="00F72E89">
        <w:rPr>
          <w:lang w:eastAsia="ko-KR"/>
        </w:rPr>
        <w:t>4&gt;</w:t>
      </w:r>
      <w:r w:rsidRPr="00F72E89">
        <w:tab/>
        <w:t>deliver the MAC PDU and the uplink grant and the HARQ information of the TB</w:t>
      </w:r>
      <w:r w:rsidRPr="00F72E89">
        <w:rPr>
          <w:lang w:eastAsia="ko-KR"/>
        </w:rPr>
        <w:t xml:space="preserve"> </w:t>
      </w:r>
      <w:r w:rsidRPr="00F72E89">
        <w:t>to the identified HARQ process;</w:t>
      </w:r>
    </w:p>
    <w:p w:rsidR="002E276F" w:rsidRPr="00F72E89" w:rsidRDefault="002E276F" w:rsidP="002E276F">
      <w:pPr>
        <w:pStyle w:val="B4"/>
        <w:rPr>
          <w:lang w:eastAsia="ko-KR"/>
        </w:rPr>
      </w:pPr>
      <w:r w:rsidRPr="00F72E89">
        <w:rPr>
          <w:lang w:eastAsia="ko-KR"/>
        </w:rPr>
        <w:lastRenderedPageBreak/>
        <w:t>4&gt;</w:t>
      </w:r>
      <w:r w:rsidRPr="00F72E89">
        <w:tab/>
        <w:t>instruct the identified HARQ process to trigger a new transmission;</w:t>
      </w:r>
    </w:p>
    <w:p w:rsidR="002E276F" w:rsidRPr="00F72E89" w:rsidRDefault="002E276F" w:rsidP="002E276F">
      <w:pPr>
        <w:pStyle w:val="B4"/>
        <w:rPr>
          <w:lang w:eastAsia="ko-KR"/>
        </w:rPr>
      </w:pPr>
      <w:r w:rsidRPr="00F72E89">
        <w:rPr>
          <w:lang w:eastAsia="ko-KR"/>
        </w:rPr>
        <w:t>4&gt;</w:t>
      </w:r>
      <w:r w:rsidRPr="00F72E89">
        <w:rPr>
          <w:lang w:eastAsia="ko-KR"/>
        </w:rPr>
        <w:tab/>
        <w:t>if the uplink grant is addressed to CS-RNTI; or</w:t>
      </w:r>
    </w:p>
    <w:p w:rsidR="002E276F" w:rsidRPr="00F72E89" w:rsidRDefault="002E276F" w:rsidP="002E276F">
      <w:pPr>
        <w:pStyle w:val="B4"/>
        <w:rPr>
          <w:lang w:eastAsia="ko-KR"/>
        </w:rPr>
      </w:pPr>
      <w:r w:rsidRPr="00F72E89">
        <w:rPr>
          <w:lang w:eastAsia="ko-KR"/>
        </w:rPr>
        <w:t>4&gt;</w:t>
      </w:r>
      <w:r w:rsidRPr="00F72E89">
        <w:rPr>
          <w:lang w:eastAsia="ko-KR"/>
        </w:rPr>
        <w:tab/>
        <w:t>if the uplink grant is a configured uplink grant; or</w:t>
      </w:r>
    </w:p>
    <w:p w:rsidR="002E276F" w:rsidRPr="00F72E89" w:rsidRDefault="002E276F" w:rsidP="002E276F">
      <w:pPr>
        <w:pStyle w:val="B4"/>
        <w:rPr>
          <w:lang w:eastAsia="ko-KR"/>
        </w:rPr>
      </w:pPr>
      <w:r w:rsidRPr="00F72E89">
        <w:rPr>
          <w:lang w:eastAsia="ko-KR"/>
        </w:rPr>
        <w:t>4&gt;</w:t>
      </w:r>
      <w:r w:rsidRPr="00F72E89">
        <w:rPr>
          <w:lang w:eastAsia="ko-KR"/>
        </w:rPr>
        <w:tab/>
        <w:t>if the uplink grant is addressed to C-RNTI, and the identified HARQ process is configured for a configured uplink grant:</w:t>
      </w:r>
    </w:p>
    <w:p w:rsidR="002E276F" w:rsidRPr="00F72E89" w:rsidRDefault="002E276F" w:rsidP="002E276F">
      <w:pPr>
        <w:pStyle w:val="B5"/>
        <w:rPr>
          <w:lang w:eastAsia="ko-KR"/>
        </w:rPr>
      </w:pPr>
      <w:r w:rsidRPr="00F72E89">
        <w:rPr>
          <w:lang w:eastAsia="ko-KR"/>
        </w:rPr>
        <w:t>5&gt;</w:t>
      </w:r>
      <w:r w:rsidRPr="00F72E89">
        <w:rPr>
          <w:lang w:eastAsia="ko-KR"/>
        </w:rPr>
        <w:tab/>
        <w:t xml:space="preserve">start or restart the </w:t>
      </w:r>
      <w:r w:rsidRPr="00F72E89">
        <w:rPr>
          <w:i/>
          <w:lang w:eastAsia="ko-KR"/>
        </w:rPr>
        <w:t>configuredGrantTimer</w:t>
      </w:r>
      <w:r w:rsidRPr="00F72E89">
        <w:rPr>
          <w:lang w:eastAsia="ko-KR"/>
        </w:rPr>
        <w:t>, if configured, for the corresponding HARQ process when the transmission is performed.</w:t>
      </w:r>
    </w:p>
    <w:p w:rsidR="002E276F" w:rsidRPr="00F72E89" w:rsidRDefault="002E276F" w:rsidP="002E276F">
      <w:pPr>
        <w:pStyle w:val="B3"/>
        <w:rPr>
          <w:noProof/>
          <w:lang w:eastAsia="ko-KR"/>
        </w:rPr>
      </w:pPr>
      <w:r w:rsidRPr="00F72E89">
        <w:rPr>
          <w:noProof/>
          <w:lang w:eastAsia="ko-KR"/>
        </w:rPr>
        <w:t>3&gt; else:</w:t>
      </w:r>
    </w:p>
    <w:p w:rsidR="002E276F" w:rsidRPr="00F72E89" w:rsidRDefault="002E276F" w:rsidP="002E276F">
      <w:pPr>
        <w:pStyle w:val="B4"/>
        <w:rPr>
          <w:noProof/>
          <w:lang w:eastAsia="ko-KR"/>
        </w:rPr>
      </w:pPr>
      <w:r w:rsidRPr="00F72E89">
        <w:rPr>
          <w:noProof/>
          <w:lang w:eastAsia="ko-KR"/>
        </w:rPr>
        <w:t>4&gt; flush the HARQ buffer of the identified HARQ process.</w:t>
      </w:r>
    </w:p>
    <w:p w:rsidR="002E276F" w:rsidRPr="00F72E89" w:rsidRDefault="002E276F" w:rsidP="002E276F">
      <w:pPr>
        <w:pStyle w:val="B2"/>
        <w:rPr>
          <w:noProof/>
        </w:rPr>
      </w:pPr>
      <w:r w:rsidRPr="00F72E89">
        <w:rPr>
          <w:noProof/>
          <w:lang w:eastAsia="ko-KR"/>
        </w:rPr>
        <w:t>2&gt;</w:t>
      </w:r>
      <w:r w:rsidRPr="00F72E89">
        <w:rPr>
          <w:noProof/>
        </w:rPr>
        <w:tab/>
        <w:t>else (i.e. retransmission):</w:t>
      </w:r>
    </w:p>
    <w:p w:rsidR="002E276F" w:rsidRPr="00F72E89" w:rsidRDefault="002E276F" w:rsidP="002E276F">
      <w:pPr>
        <w:pStyle w:val="B3"/>
        <w:rPr>
          <w:noProof/>
          <w:lang w:eastAsia="ko-KR"/>
        </w:rPr>
      </w:pPr>
      <w:r w:rsidRPr="00F72E89">
        <w:rPr>
          <w:noProof/>
          <w:lang w:eastAsia="ko-KR"/>
        </w:rPr>
        <w:t>3&gt;</w:t>
      </w:r>
      <w:r w:rsidRPr="00F72E89">
        <w:rPr>
          <w:noProof/>
          <w:lang w:eastAsia="ko-KR"/>
        </w:rPr>
        <w:tab/>
        <w:t>if the uplink grant received on PDCCH was addressed to CS-RNTI and if the HARQ buffer of the identified process is empty; or</w:t>
      </w:r>
    </w:p>
    <w:p w:rsidR="002E276F" w:rsidRPr="00F72E89" w:rsidRDefault="002E276F" w:rsidP="002E276F">
      <w:pPr>
        <w:pStyle w:val="B3"/>
        <w:rPr>
          <w:noProof/>
          <w:lang w:eastAsia="ko-KR"/>
        </w:rPr>
      </w:pPr>
      <w:r w:rsidRPr="00F72E89">
        <w:rPr>
          <w:noProof/>
          <w:lang w:eastAsia="ko-KR"/>
        </w:rPr>
        <w:t>3&gt;</w:t>
      </w:r>
      <w:r w:rsidRPr="00F72E89">
        <w:rPr>
          <w:noProof/>
          <w:lang w:eastAsia="ko-KR"/>
        </w:rPr>
        <w:tab/>
        <w:t>if the uplink grant is part of a bundle and if no MAC PDU has been obtained for this bundle; or</w:t>
      </w:r>
    </w:p>
    <w:p w:rsidR="002E276F" w:rsidRPr="00F72E89" w:rsidRDefault="002E276F" w:rsidP="002E276F">
      <w:pPr>
        <w:pStyle w:val="B3"/>
        <w:rPr>
          <w:noProof/>
          <w:lang w:eastAsia="ko-KR"/>
        </w:rPr>
      </w:pPr>
      <w:r w:rsidRPr="00F72E89">
        <w:rPr>
          <w:noProof/>
          <w:lang w:eastAsia="ko-KR"/>
        </w:rPr>
        <w:t>3&gt;</w:t>
      </w:r>
      <w:r w:rsidRPr="00F72E89">
        <w:rPr>
          <w:noProof/>
          <w:lang w:eastAsia="ko-KR"/>
        </w:rPr>
        <w:tab/>
        <w:t>if the uplink grant is part of a bundle of the configured uplink grant, and the PUSCH of the uplink grant overlaps with a PUSCH of another uplink grant received on the PDCCH for this Serving Cell:</w:t>
      </w:r>
    </w:p>
    <w:p w:rsidR="002E276F" w:rsidRPr="00F72E89" w:rsidRDefault="002E276F" w:rsidP="002E276F">
      <w:pPr>
        <w:pStyle w:val="B4"/>
        <w:rPr>
          <w:noProof/>
          <w:lang w:eastAsia="ko-KR"/>
        </w:rPr>
      </w:pPr>
      <w:r w:rsidRPr="00F72E89">
        <w:rPr>
          <w:noProof/>
          <w:lang w:eastAsia="ko-KR"/>
        </w:rPr>
        <w:t>4&gt;</w:t>
      </w:r>
      <w:r w:rsidRPr="00F72E89">
        <w:rPr>
          <w:noProof/>
          <w:lang w:eastAsia="ko-KR"/>
        </w:rPr>
        <w:tab/>
        <w:t>ignore the uplink grant.</w:t>
      </w:r>
    </w:p>
    <w:p w:rsidR="002E276F" w:rsidRPr="00F72E89" w:rsidRDefault="002E276F" w:rsidP="002E276F">
      <w:pPr>
        <w:pStyle w:val="B3"/>
        <w:rPr>
          <w:noProof/>
          <w:lang w:eastAsia="ko-KR"/>
        </w:rPr>
      </w:pPr>
      <w:r w:rsidRPr="00F72E89">
        <w:rPr>
          <w:noProof/>
          <w:lang w:eastAsia="ko-KR"/>
        </w:rPr>
        <w:t>3&gt;</w:t>
      </w:r>
      <w:r w:rsidRPr="00F72E89">
        <w:rPr>
          <w:noProof/>
          <w:lang w:eastAsia="ko-KR"/>
        </w:rPr>
        <w:tab/>
        <w:t>else:</w:t>
      </w:r>
    </w:p>
    <w:p w:rsidR="002E276F" w:rsidRPr="00F72E89" w:rsidRDefault="002E276F" w:rsidP="002E276F">
      <w:pPr>
        <w:pStyle w:val="B4"/>
        <w:rPr>
          <w:noProof/>
        </w:rPr>
      </w:pPr>
      <w:r w:rsidRPr="00F72E89">
        <w:rPr>
          <w:noProof/>
          <w:lang w:eastAsia="ko-KR"/>
        </w:rPr>
        <w:t>4&gt;</w:t>
      </w:r>
      <w:r w:rsidRPr="00F72E89">
        <w:rPr>
          <w:noProof/>
        </w:rPr>
        <w:tab/>
        <w:t>deliver the uplink grant and the HARQ information (redundancy version) of the TB to the identified HARQ process;</w:t>
      </w:r>
    </w:p>
    <w:p w:rsidR="002E276F" w:rsidRPr="00F72E89" w:rsidRDefault="002E276F" w:rsidP="002E276F">
      <w:pPr>
        <w:pStyle w:val="B4"/>
        <w:rPr>
          <w:noProof/>
          <w:lang w:eastAsia="ko-KR"/>
        </w:rPr>
      </w:pPr>
      <w:r w:rsidRPr="00F72E89">
        <w:rPr>
          <w:noProof/>
          <w:lang w:eastAsia="ko-KR"/>
        </w:rPr>
        <w:t>4&gt;</w:t>
      </w:r>
      <w:r w:rsidRPr="00F72E89">
        <w:rPr>
          <w:noProof/>
        </w:rPr>
        <w:tab/>
        <w:t xml:space="preserve">instruct the identified HARQ process to </w:t>
      </w:r>
      <w:r w:rsidRPr="00F72E89">
        <w:rPr>
          <w:noProof/>
          <w:lang w:eastAsia="ko-KR"/>
        </w:rPr>
        <w:t>trigger a</w:t>
      </w:r>
      <w:r w:rsidRPr="00F72E89">
        <w:rPr>
          <w:noProof/>
        </w:rPr>
        <w:t xml:space="preserve"> retransmission;</w:t>
      </w:r>
    </w:p>
    <w:p w:rsidR="002E276F" w:rsidRPr="00F72E89" w:rsidRDefault="002E276F" w:rsidP="002E276F">
      <w:pPr>
        <w:pStyle w:val="B4"/>
        <w:rPr>
          <w:noProof/>
          <w:lang w:eastAsia="ko-KR"/>
        </w:rPr>
      </w:pPr>
      <w:r w:rsidRPr="00F72E89">
        <w:rPr>
          <w:noProof/>
          <w:lang w:eastAsia="ko-KR"/>
        </w:rPr>
        <w:t>4&gt;</w:t>
      </w:r>
      <w:r w:rsidRPr="00F72E89">
        <w:rPr>
          <w:noProof/>
          <w:lang w:eastAsia="ko-KR"/>
        </w:rPr>
        <w:tab/>
        <w:t>if the uplink grant is addressed to CS-RNTI; or</w:t>
      </w:r>
    </w:p>
    <w:p w:rsidR="002E276F" w:rsidRPr="00F72E89" w:rsidRDefault="002E276F" w:rsidP="002E276F">
      <w:pPr>
        <w:pStyle w:val="B4"/>
        <w:rPr>
          <w:noProof/>
          <w:lang w:eastAsia="ko-KR"/>
        </w:rPr>
      </w:pPr>
      <w:r w:rsidRPr="00F72E89">
        <w:rPr>
          <w:noProof/>
          <w:lang w:eastAsia="ko-KR"/>
        </w:rPr>
        <w:t>4&gt;</w:t>
      </w:r>
      <w:r w:rsidRPr="00F72E89">
        <w:rPr>
          <w:noProof/>
          <w:lang w:eastAsia="ko-KR"/>
        </w:rPr>
        <w:tab/>
        <w:t>if the uplink grant is addressed to C-RNTI, and the identified HARQ process is configured for a configured uplink grant:</w:t>
      </w:r>
    </w:p>
    <w:p w:rsidR="002E276F" w:rsidRPr="00F72E89" w:rsidRDefault="002E276F" w:rsidP="002E276F">
      <w:pPr>
        <w:pStyle w:val="B5"/>
        <w:rPr>
          <w:noProof/>
          <w:lang w:eastAsia="ko-KR"/>
        </w:rPr>
      </w:pPr>
      <w:r w:rsidRPr="00F72E89">
        <w:rPr>
          <w:noProof/>
          <w:lang w:eastAsia="ko-KR"/>
        </w:rPr>
        <w:t>5&gt;</w:t>
      </w:r>
      <w:r w:rsidRPr="00F72E89">
        <w:rPr>
          <w:noProof/>
          <w:lang w:eastAsia="ko-KR"/>
        </w:rPr>
        <w:tab/>
        <w:t xml:space="preserve">start or restart the </w:t>
      </w:r>
      <w:r w:rsidRPr="00F72E89">
        <w:rPr>
          <w:i/>
          <w:noProof/>
          <w:lang w:eastAsia="ko-KR"/>
        </w:rPr>
        <w:t>configuredGrantTimer</w:t>
      </w:r>
      <w:r w:rsidRPr="00F72E89">
        <w:rPr>
          <w:noProof/>
          <w:lang w:eastAsia="ko-KR"/>
        </w:rPr>
        <w:t>, if configured, for the corresponding HARQ process when the transmission is performed.</w:t>
      </w:r>
    </w:p>
    <w:p w:rsidR="002E276F" w:rsidRPr="00F72E89" w:rsidRDefault="002E276F" w:rsidP="002E276F">
      <w:pPr>
        <w:rPr>
          <w:noProof/>
        </w:rPr>
      </w:pPr>
      <w:r w:rsidRPr="00F72E89">
        <w:rPr>
          <w:noProof/>
        </w:rPr>
        <w:t>When determining if NDI has been toggled compared to the value in the previous transmission the MAC entity shall ignore NDI received in all uplink grants on PDCCH for its Temporary C-RNTI.</w:t>
      </w:r>
    </w:p>
    <w:p w:rsidR="00C30B09" w:rsidRPr="004D574D" w:rsidRDefault="00C30B09" w:rsidP="00C14A6A"/>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AE4" w:rsidRDefault="00956AE4">
      <w:r>
        <w:separator/>
      </w:r>
    </w:p>
  </w:endnote>
  <w:endnote w:type="continuationSeparator" w:id="0">
    <w:p w:rsidR="00956AE4" w:rsidRDefault="00956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AE4" w:rsidRDefault="00956AE4">
      <w:r>
        <w:separator/>
      </w:r>
    </w:p>
  </w:footnote>
  <w:footnote w:type="continuationSeparator" w:id="0">
    <w:p w:rsidR="00956AE4" w:rsidRDefault="00956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279" w:rsidRDefault="00B0427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940B9E"/>
    <w:multiLevelType w:val="hybridMultilevel"/>
    <w:tmpl w:val="C7C20B52"/>
    <w:lvl w:ilvl="0" w:tplc="EA50B3F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23CB6"/>
    <w:multiLevelType w:val="hybridMultilevel"/>
    <w:tmpl w:val="8C5AE088"/>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4304BB4"/>
    <w:multiLevelType w:val="hybridMultilevel"/>
    <w:tmpl w:val="44F01F30"/>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4"/>
  </w:num>
  <w:num w:numId="6">
    <w:abstractNumId w:val="12"/>
  </w:num>
  <w:num w:numId="7">
    <w:abstractNumId w:val="20"/>
  </w:num>
  <w:num w:numId="8">
    <w:abstractNumId w:val="13"/>
  </w:num>
  <w:num w:numId="9">
    <w:abstractNumId w:val="18"/>
  </w:num>
  <w:num w:numId="10">
    <w:abstractNumId w:val="19"/>
  </w:num>
  <w:num w:numId="11">
    <w:abstractNumId w:val="16"/>
  </w:num>
  <w:num w:numId="12">
    <w:abstractNumId w:val="21"/>
  </w:num>
  <w:num w:numId="13">
    <w:abstractNumId w:val="17"/>
  </w:num>
  <w:num w:numId="14">
    <w:abstractNumId w:val="14"/>
  </w:num>
  <w:num w:numId="15">
    <w:abstractNumId w:val="3"/>
  </w:num>
  <w:num w:numId="16">
    <w:abstractNumId w:val="10"/>
  </w:num>
  <w:num w:numId="17">
    <w:abstractNumId w:val="15"/>
  </w:num>
  <w:num w:numId="18">
    <w:abstractNumId w:val="5"/>
  </w:num>
  <w:num w:numId="19">
    <w:abstractNumId w:val="8"/>
  </w:num>
  <w:num w:numId="20">
    <w:abstractNumId w:val="9"/>
  </w:num>
  <w:num w:numId="21">
    <w:abstractNumId w:val="7"/>
  </w:num>
  <w:num w:numId="22">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884"/>
    <w:rsid w:val="00020B85"/>
    <w:rsid w:val="00020C24"/>
    <w:rsid w:val="00022E4A"/>
    <w:rsid w:val="00023DEE"/>
    <w:rsid w:val="00024667"/>
    <w:rsid w:val="00031D91"/>
    <w:rsid w:val="00031FE2"/>
    <w:rsid w:val="00033511"/>
    <w:rsid w:val="0003551D"/>
    <w:rsid w:val="000363F6"/>
    <w:rsid w:val="0004031D"/>
    <w:rsid w:val="00042AB8"/>
    <w:rsid w:val="0004368E"/>
    <w:rsid w:val="0004698C"/>
    <w:rsid w:val="0005773F"/>
    <w:rsid w:val="000616B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B6657"/>
    <w:rsid w:val="000C038A"/>
    <w:rsid w:val="000C048F"/>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4C1"/>
    <w:rsid w:val="00127AE9"/>
    <w:rsid w:val="00127E37"/>
    <w:rsid w:val="00134911"/>
    <w:rsid w:val="001369E6"/>
    <w:rsid w:val="001402A3"/>
    <w:rsid w:val="00140642"/>
    <w:rsid w:val="00141314"/>
    <w:rsid w:val="00145C3E"/>
    <w:rsid w:val="00145D43"/>
    <w:rsid w:val="00151414"/>
    <w:rsid w:val="001543A1"/>
    <w:rsid w:val="00154743"/>
    <w:rsid w:val="00154ECA"/>
    <w:rsid w:val="0016300C"/>
    <w:rsid w:val="00163C63"/>
    <w:rsid w:val="001662C8"/>
    <w:rsid w:val="0017227D"/>
    <w:rsid w:val="001904EF"/>
    <w:rsid w:val="00191C08"/>
    <w:rsid w:val="00192562"/>
    <w:rsid w:val="00192C46"/>
    <w:rsid w:val="0019328B"/>
    <w:rsid w:val="001957E9"/>
    <w:rsid w:val="00197536"/>
    <w:rsid w:val="001A3C7C"/>
    <w:rsid w:val="001A78BC"/>
    <w:rsid w:val="001A7B60"/>
    <w:rsid w:val="001B1E42"/>
    <w:rsid w:val="001B3A17"/>
    <w:rsid w:val="001B7A3A"/>
    <w:rsid w:val="001B7A65"/>
    <w:rsid w:val="001B7D0E"/>
    <w:rsid w:val="001C05A8"/>
    <w:rsid w:val="001C4F66"/>
    <w:rsid w:val="001D13AA"/>
    <w:rsid w:val="001E3318"/>
    <w:rsid w:val="001E4188"/>
    <w:rsid w:val="001E41F3"/>
    <w:rsid w:val="001F0D92"/>
    <w:rsid w:val="001F5605"/>
    <w:rsid w:val="002007C6"/>
    <w:rsid w:val="002018AF"/>
    <w:rsid w:val="00203FEA"/>
    <w:rsid w:val="002049B4"/>
    <w:rsid w:val="0020580E"/>
    <w:rsid w:val="00211EEF"/>
    <w:rsid w:val="00214495"/>
    <w:rsid w:val="00221502"/>
    <w:rsid w:val="0022229D"/>
    <w:rsid w:val="00224BDF"/>
    <w:rsid w:val="00230BEE"/>
    <w:rsid w:val="00233645"/>
    <w:rsid w:val="00233E87"/>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2B8D"/>
    <w:rsid w:val="00293181"/>
    <w:rsid w:val="002935E2"/>
    <w:rsid w:val="002A47D3"/>
    <w:rsid w:val="002A5171"/>
    <w:rsid w:val="002B1907"/>
    <w:rsid w:val="002B1F26"/>
    <w:rsid w:val="002B4A79"/>
    <w:rsid w:val="002B5741"/>
    <w:rsid w:val="002C47D6"/>
    <w:rsid w:val="002C5A42"/>
    <w:rsid w:val="002C6BF4"/>
    <w:rsid w:val="002D5E11"/>
    <w:rsid w:val="002E276F"/>
    <w:rsid w:val="002F2BC1"/>
    <w:rsid w:val="002F3F85"/>
    <w:rsid w:val="002F5D48"/>
    <w:rsid w:val="00303F2D"/>
    <w:rsid w:val="00304768"/>
    <w:rsid w:val="00305409"/>
    <w:rsid w:val="003055A4"/>
    <w:rsid w:val="00306B55"/>
    <w:rsid w:val="0030791F"/>
    <w:rsid w:val="0031115E"/>
    <w:rsid w:val="00311A4E"/>
    <w:rsid w:val="003123A1"/>
    <w:rsid w:val="003138E1"/>
    <w:rsid w:val="0031503E"/>
    <w:rsid w:val="003230DF"/>
    <w:rsid w:val="0032410B"/>
    <w:rsid w:val="00324309"/>
    <w:rsid w:val="00331BBF"/>
    <w:rsid w:val="003339AC"/>
    <w:rsid w:val="00341BE8"/>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5F9C"/>
    <w:rsid w:val="003A437B"/>
    <w:rsid w:val="003A7273"/>
    <w:rsid w:val="003B27DE"/>
    <w:rsid w:val="003B6E74"/>
    <w:rsid w:val="003B7296"/>
    <w:rsid w:val="003C3104"/>
    <w:rsid w:val="003C7D7C"/>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6CFF"/>
    <w:rsid w:val="004310E4"/>
    <w:rsid w:val="00434932"/>
    <w:rsid w:val="00435B68"/>
    <w:rsid w:val="004424AC"/>
    <w:rsid w:val="004450E1"/>
    <w:rsid w:val="00446F29"/>
    <w:rsid w:val="00452067"/>
    <w:rsid w:val="00452A7A"/>
    <w:rsid w:val="00454642"/>
    <w:rsid w:val="00456185"/>
    <w:rsid w:val="00457E27"/>
    <w:rsid w:val="00460655"/>
    <w:rsid w:val="00461115"/>
    <w:rsid w:val="00461205"/>
    <w:rsid w:val="00461299"/>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24B5"/>
    <w:rsid w:val="004D33A3"/>
    <w:rsid w:val="004D33F4"/>
    <w:rsid w:val="004D574D"/>
    <w:rsid w:val="004E320C"/>
    <w:rsid w:val="004E7F0A"/>
    <w:rsid w:val="004F5426"/>
    <w:rsid w:val="004F6488"/>
    <w:rsid w:val="004F7672"/>
    <w:rsid w:val="00500543"/>
    <w:rsid w:val="00505348"/>
    <w:rsid w:val="00505EB6"/>
    <w:rsid w:val="0050749B"/>
    <w:rsid w:val="00511D20"/>
    <w:rsid w:val="00513D9D"/>
    <w:rsid w:val="00514362"/>
    <w:rsid w:val="00514A58"/>
    <w:rsid w:val="0051580D"/>
    <w:rsid w:val="00516135"/>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6786"/>
    <w:rsid w:val="005974E2"/>
    <w:rsid w:val="005A1D16"/>
    <w:rsid w:val="005A2521"/>
    <w:rsid w:val="005A2903"/>
    <w:rsid w:val="005B0D01"/>
    <w:rsid w:val="005B3BD2"/>
    <w:rsid w:val="005B6507"/>
    <w:rsid w:val="005C2E2E"/>
    <w:rsid w:val="005C494B"/>
    <w:rsid w:val="005C72E0"/>
    <w:rsid w:val="005D26F6"/>
    <w:rsid w:val="005D3990"/>
    <w:rsid w:val="005E2448"/>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218A"/>
    <w:rsid w:val="006257ED"/>
    <w:rsid w:val="00632347"/>
    <w:rsid w:val="00635EAB"/>
    <w:rsid w:val="00636772"/>
    <w:rsid w:val="0064497F"/>
    <w:rsid w:val="006531C4"/>
    <w:rsid w:val="0065468A"/>
    <w:rsid w:val="00657864"/>
    <w:rsid w:val="00657F05"/>
    <w:rsid w:val="006615ED"/>
    <w:rsid w:val="00663CF1"/>
    <w:rsid w:val="00663E75"/>
    <w:rsid w:val="00664092"/>
    <w:rsid w:val="006646CB"/>
    <w:rsid w:val="00666232"/>
    <w:rsid w:val="00670AEC"/>
    <w:rsid w:val="00675C09"/>
    <w:rsid w:val="00676C60"/>
    <w:rsid w:val="00677960"/>
    <w:rsid w:val="0068092E"/>
    <w:rsid w:val="00681F4A"/>
    <w:rsid w:val="00682BE8"/>
    <w:rsid w:val="006854BE"/>
    <w:rsid w:val="00691818"/>
    <w:rsid w:val="0069410A"/>
    <w:rsid w:val="00694953"/>
    <w:rsid w:val="00695808"/>
    <w:rsid w:val="00695D6D"/>
    <w:rsid w:val="006A03AD"/>
    <w:rsid w:val="006A3BEE"/>
    <w:rsid w:val="006A4114"/>
    <w:rsid w:val="006A41C2"/>
    <w:rsid w:val="006A76F6"/>
    <w:rsid w:val="006B0491"/>
    <w:rsid w:val="006B22A8"/>
    <w:rsid w:val="006B46FB"/>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401E"/>
    <w:rsid w:val="006F5777"/>
    <w:rsid w:val="007006BC"/>
    <w:rsid w:val="00700700"/>
    <w:rsid w:val="007022B2"/>
    <w:rsid w:val="00704303"/>
    <w:rsid w:val="00705491"/>
    <w:rsid w:val="00705837"/>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57B34"/>
    <w:rsid w:val="00757E51"/>
    <w:rsid w:val="0076329D"/>
    <w:rsid w:val="007632A1"/>
    <w:rsid w:val="0076426A"/>
    <w:rsid w:val="00765F3B"/>
    <w:rsid w:val="007754A2"/>
    <w:rsid w:val="0077550C"/>
    <w:rsid w:val="007766BE"/>
    <w:rsid w:val="007770A2"/>
    <w:rsid w:val="0077741A"/>
    <w:rsid w:val="00781136"/>
    <w:rsid w:val="00782A70"/>
    <w:rsid w:val="00785255"/>
    <w:rsid w:val="007853DE"/>
    <w:rsid w:val="007855D2"/>
    <w:rsid w:val="00792342"/>
    <w:rsid w:val="00792828"/>
    <w:rsid w:val="00792BB0"/>
    <w:rsid w:val="00795853"/>
    <w:rsid w:val="00795DDE"/>
    <w:rsid w:val="00796E75"/>
    <w:rsid w:val="007A5673"/>
    <w:rsid w:val="007A5FED"/>
    <w:rsid w:val="007B2911"/>
    <w:rsid w:val="007B4575"/>
    <w:rsid w:val="007B4A28"/>
    <w:rsid w:val="007B512A"/>
    <w:rsid w:val="007B6457"/>
    <w:rsid w:val="007C1E75"/>
    <w:rsid w:val="007C2097"/>
    <w:rsid w:val="007C2155"/>
    <w:rsid w:val="007C23BB"/>
    <w:rsid w:val="007C376A"/>
    <w:rsid w:val="007C6C34"/>
    <w:rsid w:val="007C6DFB"/>
    <w:rsid w:val="007D1771"/>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73DE"/>
    <w:rsid w:val="00857A62"/>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7B75"/>
    <w:rsid w:val="00897E7A"/>
    <w:rsid w:val="008A5261"/>
    <w:rsid w:val="008B0367"/>
    <w:rsid w:val="008B29C6"/>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06A6F"/>
    <w:rsid w:val="00915430"/>
    <w:rsid w:val="00920544"/>
    <w:rsid w:val="00923679"/>
    <w:rsid w:val="00926FD7"/>
    <w:rsid w:val="00932A4B"/>
    <w:rsid w:val="00937B1C"/>
    <w:rsid w:val="00940703"/>
    <w:rsid w:val="00942826"/>
    <w:rsid w:val="009521B1"/>
    <w:rsid w:val="0095301E"/>
    <w:rsid w:val="00955AB3"/>
    <w:rsid w:val="00956AE4"/>
    <w:rsid w:val="00961136"/>
    <w:rsid w:val="00962A4D"/>
    <w:rsid w:val="009701D9"/>
    <w:rsid w:val="00971531"/>
    <w:rsid w:val="00972F93"/>
    <w:rsid w:val="00974B84"/>
    <w:rsid w:val="009758AA"/>
    <w:rsid w:val="009760A6"/>
    <w:rsid w:val="009771A4"/>
    <w:rsid w:val="009776C9"/>
    <w:rsid w:val="009777D9"/>
    <w:rsid w:val="0098005A"/>
    <w:rsid w:val="00981EC8"/>
    <w:rsid w:val="00982ED9"/>
    <w:rsid w:val="00984E7C"/>
    <w:rsid w:val="00986953"/>
    <w:rsid w:val="0099091D"/>
    <w:rsid w:val="0099157E"/>
    <w:rsid w:val="00991B88"/>
    <w:rsid w:val="00991C5D"/>
    <w:rsid w:val="00992A88"/>
    <w:rsid w:val="009938E5"/>
    <w:rsid w:val="0099570A"/>
    <w:rsid w:val="009958AF"/>
    <w:rsid w:val="009A579D"/>
    <w:rsid w:val="009B54B7"/>
    <w:rsid w:val="009B6EB9"/>
    <w:rsid w:val="009C21E5"/>
    <w:rsid w:val="009C625D"/>
    <w:rsid w:val="009D2C93"/>
    <w:rsid w:val="009D30EE"/>
    <w:rsid w:val="009D468A"/>
    <w:rsid w:val="009D5885"/>
    <w:rsid w:val="009D6B86"/>
    <w:rsid w:val="009D7443"/>
    <w:rsid w:val="009E111F"/>
    <w:rsid w:val="009E178C"/>
    <w:rsid w:val="009E1B20"/>
    <w:rsid w:val="009E24FD"/>
    <w:rsid w:val="009E3297"/>
    <w:rsid w:val="009E4C5C"/>
    <w:rsid w:val="009F30B4"/>
    <w:rsid w:val="009F734F"/>
    <w:rsid w:val="00A00031"/>
    <w:rsid w:val="00A00B72"/>
    <w:rsid w:val="00A123BE"/>
    <w:rsid w:val="00A12D64"/>
    <w:rsid w:val="00A14249"/>
    <w:rsid w:val="00A14716"/>
    <w:rsid w:val="00A14F09"/>
    <w:rsid w:val="00A16F53"/>
    <w:rsid w:val="00A207D6"/>
    <w:rsid w:val="00A238BB"/>
    <w:rsid w:val="00A246B6"/>
    <w:rsid w:val="00A25775"/>
    <w:rsid w:val="00A30225"/>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86C34"/>
    <w:rsid w:val="00A900C4"/>
    <w:rsid w:val="00A93D83"/>
    <w:rsid w:val="00A97D39"/>
    <w:rsid w:val="00AA195F"/>
    <w:rsid w:val="00AA711C"/>
    <w:rsid w:val="00AB1D4D"/>
    <w:rsid w:val="00AB48F6"/>
    <w:rsid w:val="00AC1144"/>
    <w:rsid w:val="00AC37E1"/>
    <w:rsid w:val="00AC3EB6"/>
    <w:rsid w:val="00AC4AE1"/>
    <w:rsid w:val="00AC537F"/>
    <w:rsid w:val="00AC7944"/>
    <w:rsid w:val="00AD06FB"/>
    <w:rsid w:val="00AD1CD8"/>
    <w:rsid w:val="00AD6700"/>
    <w:rsid w:val="00AE14BE"/>
    <w:rsid w:val="00AE2392"/>
    <w:rsid w:val="00AF21CE"/>
    <w:rsid w:val="00AF2D34"/>
    <w:rsid w:val="00AF3CFB"/>
    <w:rsid w:val="00AF430C"/>
    <w:rsid w:val="00AF6A1C"/>
    <w:rsid w:val="00B02F56"/>
    <w:rsid w:val="00B04279"/>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1C6"/>
    <w:rsid w:val="00B34B5A"/>
    <w:rsid w:val="00B37587"/>
    <w:rsid w:val="00B42270"/>
    <w:rsid w:val="00B43D13"/>
    <w:rsid w:val="00B47425"/>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0E7E"/>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D71E5"/>
    <w:rsid w:val="00BE1AF8"/>
    <w:rsid w:val="00BE2F7A"/>
    <w:rsid w:val="00BF0179"/>
    <w:rsid w:val="00BF2DCB"/>
    <w:rsid w:val="00BF683A"/>
    <w:rsid w:val="00BF76DD"/>
    <w:rsid w:val="00BF7F33"/>
    <w:rsid w:val="00C02DD1"/>
    <w:rsid w:val="00C03323"/>
    <w:rsid w:val="00C062F0"/>
    <w:rsid w:val="00C07208"/>
    <w:rsid w:val="00C14A6A"/>
    <w:rsid w:val="00C14B66"/>
    <w:rsid w:val="00C15FD3"/>
    <w:rsid w:val="00C172E2"/>
    <w:rsid w:val="00C17C83"/>
    <w:rsid w:val="00C2019E"/>
    <w:rsid w:val="00C20A51"/>
    <w:rsid w:val="00C24EA0"/>
    <w:rsid w:val="00C2551F"/>
    <w:rsid w:val="00C30B09"/>
    <w:rsid w:val="00C33037"/>
    <w:rsid w:val="00C3451C"/>
    <w:rsid w:val="00C347F9"/>
    <w:rsid w:val="00C378CE"/>
    <w:rsid w:val="00C37B56"/>
    <w:rsid w:val="00C417F9"/>
    <w:rsid w:val="00C44D54"/>
    <w:rsid w:val="00C51583"/>
    <w:rsid w:val="00C520DD"/>
    <w:rsid w:val="00C5258D"/>
    <w:rsid w:val="00C5289C"/>
    <w:rsid w:val="00C52C1F"/>
    <w:rsid w:val="00C53386"/>
    <w:rsid w:val="00C53C85"/>
    <w:rsid w:val="00C5614B"/>
    <w:rsid w:val="00C5749D"/>
    <w:rsid w:val="00C6183F"/>
    <w:rsid w:val="00C66201"/>
    <w:rsid w:val="00C66B44"/>
    <w:rsid w:val="00C67B59"/>
    <w:rsid w:val="00C714DB"/>
    <w:rsid w:val="00C73C06"/>
    <w:rsid w:val="00C73F32"/>
    <w:rsid w:val="00C8170D"/>
    <w:rsid w:val="00C820BB"/>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4B60"/>
    <w:rsid w:val="00CC5026"/>
    <w:rsid w:val="00CD26AF"/>
    <w:rsid w:val="00CD365D"/>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6919"/>
    <w:rsid w:val="00D54ED8"/>
    <w:rsid w:val="00D5570E"/>
    <w:rsid w:val="00D56DB8"/>
    <w:rsid w:val="00D6217F"/>
    <w:rsid w:val="00D65BA8"/>
    <w:rsid w:val="00D66C68"/>
    <w:rsid w:val="00D67ED9"/>
    <w:rsid w:val="00D7009B"/>
    <w:rsid w:val="00D73EEE"/>
    <w:rsid w:val="00D74255"/>
    <w:rsid w:val="00D808C7"/>
    <w:rsid w:val="00D81065"/>
    <w:rsid w:val="00D8643B"/>
    <w:rsid w:val="00D8732F"/>
    <w:rsid w:val="00D90168"/>
    <w:rsid w:val="00D9042A"/>
    <w:rsid w:val="00D9045A"/>
    <w:rsid w:val="00D95447"/>
    <w:rsid w:val="00DA0E8E"/>
    <w:rsid w:val="00DA1B44"/>
    <w:rsid w:val="00DA25EB"/>
    <w:rsid w:val="00DA33A9"/>
    <w:rsid w:val="00DA7F41"/>
    <w:rsid w:val="00DB0711"/>
    <w:rsid w:val="00DC08D4"/>
    <w:rsid w:val="00DC1226"/>
    <w:rsid w:val="00DC19DA"/>
    <w:rsid w:val="00DC49AE"/>
    <w:rsid w:val="00DC50CF"/>
    <w:rsid w:val="00DD23AC"/>
    <w:rsid w:val="00DD2572"/>
    <w:rsid w:val="00DD4AA7"/>
    <w:rsid w:val="00DD6F5E"/>
    <w:rsid w:val="00DE19B7"/>
    <w:rsid w:val="00DE34CF"/>
    <w:rsid w:val="00DE47E4"/>
    <w:rsid w:val="00DE4B1B"/>
    <w:rsid w:val="00DE525C"/>
    <w:rsid w:val="00DE5C7F"/>
    <w:rsid w:val="00DF093D"/>
    <w:rsid w:val="00DF167D"/>
    <w:rsid w:val="00DF1739"/>
    <w:rsid w:val="00DF50E0"/>
    <w:rsid w:val="00DF6B00"/>
    <w:rsid w:val="00DF71BF"/>
    <w:rsid w:val="00DF7889"/>
    <w:rsid w:val="00E0188D"/>
    <w:rsid w:val="00E0738D"/>
    <w:rsid w:val="00E1457F"/>
    <w:rsid w:val="00E14D21"/>
    <w:rsid w:val="00E1740A"/>
    <w:rsid w:val="00E2074D"/>
    <w:rsid w:val="00E2530B"/>
    <w:rsid w:val="00E269A8"/>
    <w:rsid w:val="00E27A02"/>
    <w:rsid w:val="00E344A1"/>
    <w:rsid w:val="00E4218C"/>
    <w:rsid w:val="00E437ED"/>
    <w:rsid w:val="00E44342"/>
    <w:rsid w:val="00E456BC"/>
    <w:rsid w:val="00E52ABD"/>
    <w:rsid w:val="00E5321A"/>
    <w:rsid w:val="00E53601"/>
    <w:rsid w:val="00E5387A"/>
    <w:rsid w:val="00E54AF3"/>
    <w:rsid w:val="00E56943"/>
    <w:rsid w:val="00E57815"/>
    <w:rsid w:val="00E579A9"/>
    <w:rsid w:val="00E63906"/>
    <w:rsid w:val="00E657D2"/>
    <w:rsid w:val="00E6622C"/>
    <w:rsid w:val="00E76014"/>
    <w:rsid w:val="00E77020"/>
    <w:rsid w:val="00E85D3B"/>
    <w:rsid w:val="00E904F2"/>
    <w:rsid w:val="00E93AD1"/>
    <w:rsid w:val="00E96564"/>
    <w:rsid w:val="00EA0723"/>
    <w:rsid w:val="00EA6192"/>
    <w:rsid w:val="00EA6891"/>
    <w:rsid w:val="00EB04DB"/>
    <w:rsid w:val="00EB2385"/>
    <w:rsid w:val="00EB7DD7"/>
    <w:rsid w:val="00ED0824"/>
    <w:rsid w:val="00ED09AD"/>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4BA0"/>
    <w:rsid w:val="00F36A4C"/>
    <w:rsid w:val="00F422F7"/>
    <w:rsid w:val="00F436F9"/>
    <w:rsid w:val="00F4418C"/>
    <w:rsid w:val="00F47EE8"/>
    <w:rsid w:val="00F51B2F"/>
    <w:rsid w:val="00F52371"/>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4D40"/>
    <w:rsid w:val="00F95199"/>
    <w:rsid w:val="00F954BE"/>
    <w:rsid w:val="00F960E4"/>
    <w:rsid w:val="00FA4CEE"/>
    <w:rsid w:val="00FB17B0"/>
    <w:rsid w:val="00FB2C2E"/>
    <w:rsid w:val="00FB3571"/>
    <w:rsid w:val="00FB5CBF"/>
    <w:rsid w:val="00FB6386"/>
    <w:rsid w:val="00FB6ECA"/>
    <w:rsid w:val="00FC33F0"/>
    <w:rsid w:val="00FC63E9"/>
    <w:rsid w:val="00FD14F4"/>
    <w:rsid w:val="00FD1D96"/>
    <w:rsid w:val="00FD30C5"/>
    <w:rsid w:val="00FD600D"/>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D810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1105">
      <w:bodyDiv w:val="1"/>
      <w:marLeft w:val="0"/>
      <w:marRight w:val="0"/>
      <w:marTop w:val="0"/>
      <w:marBottom w:val="0"/>
      <w:divBdr>
        <w:top w:val="none" w:sz="0" w:space="0" w:color="auto"/>
        <w:left w:val="none" w:sz="0" w:space="0" w:color="auto"/>
        <w:bottom w:val="none" w:sz="0" w:space="0" w:color="auto"/>
        <w:right w:val="none" w:sz="0" w:space="0" w:color="auto"/>
      </w:divBdr>
    </w:div>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96021538">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301039682">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58735909">
      <w:bodyDiv w:val="1"/>
      <w:marLeft w:val="0"/>
      <w:marRight w:val="0"/>
      <w:marTop w:val="0"/>
      <w:marBottom w:val="0"/>
      <w:divBdr>
        <w:top w:val="none" w:sz="0" w:space="0" w:color="auto"/>
        <w:left w:val="none" w:sz="0" w:space="0" w:color="auto"/>
        <w:bottom w:val="none" w:sz="0" w:space="0" w:color="auto"/>
        <w:right w:val="none" w:sz="0" w:space="0" w:color="auto"/>
      </w:divBdr>
    </w:div>
    <w:div w:id="1676953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2.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3.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4.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7.xml><?xml version="1.0" encoding="utf-8"?>
<ds:datastoreItem xmlns:ds="http://schemas.openxmlformats.org/officeDocument/2006/customXml" ds:itemID="{F7ACBC3D-D5B2-40D9-B197-A5BB37747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1148</Words>
  <Characters>6550</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Geumsan Jo</dc:creator>
  <cp:keywords/>
  <dc:description/>
  <cp:lastModifiedBy>LG (Geumsan Jo)</cp:lastModifiedBy>
  <cp:revision>7</cp:revision>
  <cp:lastPrinted>2018-03-29T04:25:00Z</cp:lastPrinted>
  <dcterms:created xsi:type="dcterms:W3CDTF">2018-09-26T12:15:00Z</dcterms:created>
  <dcterms:modified xsi:type="dcterms:W3CDTF">2018-09-28T01:33:00Z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